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82" w:rsidRPr="00DD280D" w:rsidRDefault="008E0982" w:rsidP="008E0982">
      <w:pPr>
        <w:jc w:val="center"/>
        <w:rPr>
          <w:rFonts w:ascii="Times New Roman" w:eastAsia="宋体" w:hAnsi="Times New Roman"/>
          <w:b/>
          <w:color w:val="000000" w:themeColor="text1"/>
          <w:sz w:val="28"/>
          <w:szCs w:val="28"/>
        </w:rPr>
      </w:pPr>
      <w:bookmarkStart w:id="0" w:name="_GoBack"/>
      <w:r w:rsidRPr="00DD280D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清热解毒口服液品种苯甲酸的检查项目高效液相色谱检验方法</w:t>
      </w:r>
    </w:p>
    <w:bookmarkEnd w:id="0"/>
    <w:p w:rsidR="008E0982" w:rsidRDefault="008E0982" w:rsidP="008E0982">
      <w:pPr>
        <w:adjustRightInd w:val="0"/>
        <w:snapToGrid w:val="0"/>
        <w:spacing w:line="360" w:lineRule="auto"/>
        <w:rPr>
          <w:rFonts w:ascii="Times New Roman" w:eastAsia="宋体" w:hAnsi="Times New Roman"/>
          <w:color w:val="000000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</w:rPr>
        <w:t>【检查】苯甲酸</w:t>
      </w:r>
      <w:r w:rsidRPr="00E40CA1">
        <w:rPr>
          <w:rFonts w:ascii="Times New Roman" w:eastAsia="宋体" w:hAnsi="Times New Roman"/>
          <w:sz w:val="24"/>
          <w:szCs w:val="24"/>
        </w:rPr>
        <w:t xml:space="preserve"> </w:t>
      </w:r>
    </w:p>
    <w:p w:rsidR="008E0982" w:rsidRPr="00F52C3C" w:rsidRDefault="008E0982" w:rsidP="008E0982">
      <w:pPr>
        <w:spacing w:line="360" w:lineRule="auto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一、</w:t>
      </w:r>
      <w:r w:rsidRPr="00F52C3C">
        <w:rPr>
          <w:rFonts w:ascii="Times New Roman" w:eastAsia="宋体" w:hAnsi="Times New Roman"/>
          <w:b/>
          <w:sz w:val="24"/>
          <w:szCs w:val="24"/>
        </w:rPr>
        <w:t>试药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 </w:t>
      </w:r>
      <w:r w:rsidRPr="00F52C3C">
        <w:rPr>
          <w:rFonts w:ascii="Times New Roman" w:eastAsia="宋体" w:hAnsi="Times New Roman"/>
          <w:sz w:val="24"/>
          <w:szCs w:val="24"/>
        </w:rPr>
        <w:t>纯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水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(</w:t>
      </w:r>
      <w:proofErr w:type="spellStart"/>
      <w:r w:rsidRPr="00F52C3C">
        <w:rPr>
          <w:rStyle w:val="a5"/>
          <w:rFonts w:ascii="Times New Roman" w:eastAsia="宋体" w:hAnsi="Times New Roman"/>
          <w:sz w:val="24"/>
          <w:szCs w:val="24"/>
        </w:rPr>
        <w:t>Millpore</w:t>
      </w:r>
      <w:proofErr w:type="spellEnd"/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Style w:val="a5"/>
          <w:rFonts w:ascii="Times New Roman" w:eastAsia="宋体" w:hAnsi="Times New Roman"/>
          <w:sz w:val="24"/>
          <w:szCs w:val="24"/>
        </w:rPr>
        <w:t>USA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)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；色谱级甲醇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(Honeywell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Style w:val="a5"/>
          <w:rFonts w:ascii="Times New Roman" w:eastAsia="宋体" w:hAnsi="Times New Roman"/>
          <w:sz w:val="24"/>
          <w:szCs w:val="24"/>
        </w:rPr>
        <w:t>USA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)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。</w:t>
      </w:r>
      <w:r w:rsidRPr="00DD280D">
        <w:rPr>
          <w:rFonts w:ascii="Times New Roman" w:eastAsia="宋体" w:hAnsi="Times New Roman"/>
          <w:kern w:val="0"/>
          <w:sz w:val="24"/>
          <w:szCs w:val="24"/>
        </w:rPr>
        <w:t>苯甲酸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对照品</w:t>
      </w:r>
      <w:r>
        <w:rPr>
          <w:rFonts w:ascii="Times New Roman" w:eastAsia="宋体" w:hAnsi="Times New Roman" w:hint="eastAsia"/>
          <w:kern w:val="0"/>
          <w:sz w:val="24"/>
          <w:szCs w:val="24"/>
        </w:rPr>
        <w:t>购于</w:t>
      </w:r>
      <w:r w:rsidRPr="00DD280D">
        <w:rPr>
          <w:rFonts w:ascii="Times New Roman" w:eastAsia="宋体" w:hAnsi="Times New Roman"/>
          <w:kern w:val="0"/>
          <w:sz w:val="24"/>
          <w:szCs w:val="24"/>
        </w:rPr>
        <w:t>中检院</w:t>
      </w:r>
      <w:r>
        <w:rPr>
          <w:rFonts w:ascii="Times New Roman" w:eastAsia="宋体" w:hAnsi="Times New Roman" w:hint="eastAsia"/>
          <w:kern w:val="0"/>
          <w:sz w:val="24"/>
          <w:szCs w:val="24"/>
        </w:rPr>
        <w:t>（</w:t>
      </w:r>
      <w:r w:rsidRPr="00DD280D">
        <w:rPr>
          <w:rFonts w:ascii="Times New Roman" w:eastAsia="宋体" w:hAnsi="Times New Roman" w:hint="eastAsia"/>
          <w:kern w:val="0"/>
          <w:sz w:val="24"/>
          <w:szCs w:val="24"/>
        </w:rPr>
        <w:t>编号</w:t>
      </w:r>
      <w:r w:rsidRPr="00DD280D">
        <w:rPr>
          <w:rFonts w:ascii="Times New Roman" w:eastAsia="宋体" w:hAnsi="Times New Roman"/>
          <w:kern w:val="0"/>
          <w:sz w:val="24"/>
          <w:szCs w:val="24"/>
        </w:rPr>
        <w:t>100419</w:t>
      </w:r>
      <w:r w:rsidRPr="00DD280D">
        <w:rPr>
          <w:rFonts w:ascii="Times New Roman" w:eastAsia="宋体" w:hAnsi="Times New Roman" w:hint="eastAsia"/>
          <w:kern w:val="0"/>
          <w:sz w:val="24"/>
          <w:szCs w:val="24"/>
        </w:rPr>
        <w:t>，批号</w:t>
      </w:r>
      <w:r w:rsidRPr="00DD280D">
        <w:rPr>
          <w:rFonts w:ascii="Times New Roman" w:eastAsia="宋体" w:hAnsi="Times New Roman"/>
          <w:kern w:val="0"/>
          <w:sz w:val="24"/>
          <w:szCs w:val="24"/>
        </w:rPr>
        <w:t>201703</w:t>
      </w:r>
      <w:r w:rsidRPr="00DD280D">
        <w:rPr>
          <w:rFonts w:ascii="Times New Roman" w:eastAsia="宋体" w:hAnsi="Times New Roman" w:hint="eastAsia"/>
          <w:kern w:val="0"/>
          <w:sz w:val="24"/>
          <w:szCs w:val="24"/>
        </w:rPr>
        <w:t>，纯度</w:t>
      </w:r>
      <w:r w:rsidRPr="00DD280D">
        <w:rPr>
          <w:rFonts w:ascii="Times New Roman" w:eastAsia="宋体" w:hAnsi="Times New Roman"/>
          <w:kern w:val="0"/>
          <w:sz w:val="24"/>
          <w:szCs w:val="24"/>
        </w:rPr>
        <w:t>99.9%</w:t>
      </w:r>
      <w:r>
        <w:rPr>
          <w:rFonts w:ascii="Times New Roman" w:eastAsia="宋体" w:hAnsi="Times New Roman" w:hint="eastAsia"/>
          <w:kern w:val="0"/>
          <w:sz w:val="24"/>
          <w:szCs w:val="24"/>
        </w:rPr>
        <w:t>）。</w:t>
      </w:r>
    </w:p>
    <w:p w:rsidR="008E0982" w:rsidRPr="00F52C3C" w:rsidRDefault="008E0982" w:rsidP="008E098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二、</w:t>
      </w:r>
      <w:r w:rsidRPr="00F52C3C">
        <w:rPr>
          <w:rFonts w:ascii="Times New Roman" w:eastAsia="宋体" w:hAnsi="Times New Roman"/>
          <w:b/>
          <w:sz w:val="24"/>
          <w:szCs w:val="24"/>
        </w:rPr>
        <w:t>仪器</w:t>
      </w:r>
      <w:r w:rsidRPr="00F52C3C">
        <w:rPr>
          <w:rFonts w:ascii="Times New Roman" w:eastAsia="宋体" w:hAnsi="Times New Roman"/>
          <w:sz w:val="24"/>
          <w:szCs w:val="24"/>
        </w:rPr>
        <w:t xml:space="preserve">  </w:t>
      </w:r>
      <w:proofErr w:type="spellStart"/>
      <w:r w:rsidRPr="00F52C3C">
        <w:rPr>
          <w:rFonts w:ascii="Times New Roman" w:eastAsia="宋体" w:hAnsi="Times New Roman"/>
          <w:sz w:val="24"/>
          <w:szCs w:val="24"/>
        </w:rPr>
        <w:t>Dionex</w:t>
      </w:r>
      <w:proofErr w:type="spellEnd"/>
      <w:r w:rsidRPr="00F52C3C">
        <w:rPr>
          <w:rFonts w:ascii="Times New Roman" w:eastAsia="宋体" w:hAnsi="Times New Roman"/>
          <w:sz w:val="24"/>
          <w:szCs w:val="24"/>
        </w:rPr>
        <w:t xml:space="preserve"> Ultimate 3000</w:t>
      </w:r>
      <w:r w:rsidRPr="00F52C3C">
        <w:rPr>
          <w:rFonts w:ascii="Times New Roman" w:eastAsia="宋体" w:hAnsi="Times New Roman"/>
          <w:sz w:val="24"/>
          <w:szCs w:val="24"/>
        </w:rPr>
        <w:t>型高效液相色谱仪配</w:t>
      </w:r>
      <w:r w:rsidRPr="00F52C3C">
        <w:rPr>
          <w:rFonts w:ascii="Times New Roman" w:eastAsia="宋体" w:hAnsi="Times New Roman"/>
          <w:sz w:val="24"/>
        </w:rPr>
        <w:t>DAD</w:t>
      </w:r>
      <w:r w:rsidRPr="00F52C3C">
        <w:rPr>
          <w:rFonts w:ascii="Times New Roman" w:eastAsia="宋体" w:hAnsi="Times New Roman"/>
          <w:sz w:val="24"/>
        </w:rPr>
        <w:t>检测器</w:t>
      </w:r>
      <w:r w:rsidRPr="00F52C3C">
        <w:rPr>
          <w:rFonts w:ascii="Times New Roman" w:eastAsia="宋体" w:hAnsi="Times New Roman"/>
          <w:sz w:val="24"/>
          <w:szCs w:val="24"/>
        </w:rPr>
        <w:t>。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 xml:space="preserve">AG245 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电子天平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(METTLER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  <w:szCs w:val="24"/>
        </w:rPr>
        <w:t>Swiss</w:t>
      </w:r>
      <w:r w:rsidRPr="00F52C3C">
        <w:rPr>
          <w:rFonts w:ascii="Times New Roman" w:eastAsia="宋体" w:hAnsi="Times New Roman"/>
          <w:kern w:val="0"/>
          <w:sz w:val="24"/>
          <w:szCs w:val="24"/>
        </w:rPr>
        <w:t>)</w:t>
      </w:r>
      <w:r w:rsidRPr="00F52C3C">
        <w:rPr>
          <w:rFonts w:ascii="Times New Roman" w:eastAsia="宋体" w:hAnsi="Times New Roman"/>
          <w:sz w:val="24"/>
          <w:szCs w:val="24"/>
        </w:rPr>
        <w:t>。</w:t>
      </w:r>
    </w:p>
    <w:p w:rsidR="008E0982" w:rsidRPr="00F52C3C" w:rsidRDefault="008E0982" w:rsidP="008E0982">
      <w:pPr>
        <w:spacing w:line="360" w:lineRule="auto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三、</w:t>
      </w:r>
      <w:r w:rsidRPr="00F52C3C">
        <w:rPr>
          <w:rFonts w:ascii="Times New Roman" w:eastAsia="宋体" w:hAnsi="Times New Roman"/>
          <w:b/>
          <w:sz w:val="24"/>
          <w:szCs w:val="24"/>
        </w:rPr>
        <w:t>方法</w:t>
      </w:r>
    </w:p>
    <w:p w:rsidR="008E0982" w:rsidRPr="0026570A" w:rsidRDefault="008E0982" w:rsidP="008E0982">
      <w:pPr>
        <w:spacing w:line="360" w:lineRule="auto"/>
        <w:ind w:firstLineChars="196" w:firstLine="472"/>
        <w:rPr>
          <w:rFonts w:ascii="Times New Roman" w:eastAsia="宋体" w:hAnsi="Times New Roman"/>
          <w:b/>
          <w:sz w:val="24"/>
          <w:szCs w:val="24"/>
        </w:rPr>
      </w:pPr>
      <w:r w:rsidRPr="0026570A">
        <w:rPr>
          <w:rFonts w:ascii="Times New Roman" w:eastAsia="宋体" w:hAnsi="Times New Roman"/>
          <w:b/>
          <w:sz w:val="24"/>
          <w:szCs w:val="24"/>
        </w:rPr>
        <w:t>色谱条件</w:t>
      </w:r>
      <w:r>
        <w:rPr>
          <w:rFonts w:ascii="Times New Roman" w:eastAsia="宋体" w:hAnsi="Times New Roman" w:hint="eastAsia"/>
          <w:b/>
          <w:sz w:val="24"/>
          <w:szCs w:val="24"/>
        </w:rPr>
        <w:t>：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采用</w:t>
      </w:r>
      <w:r w:rsidRPr="00F52C3C">
        <w:rPr>
          <w:rFonts w:ascii="Times New Roman" w:eastAsia="宋体" w:hAnsi="Times New Roman"/>
          <w:sz w:val="24"/>
        </w:rPr>
        <w:t>Waters </w:t>
      </w:r>
      <w:proofErr w:type="spellStart"/>
      <w:r w:rsidRPr="00F52C3C">
        <w:rPr>
          <w:rFonts w:ascii="Times New Roman" w:eastAsia="宋体" w:hAnsi="Times New Roman"/>
          <w:sz w:val="24"/>
        </w:rPr>
        <w:t>XBridge</w:t>
      </w:r>
      <w:proofErr w:type="spellEnd"/>
      <w:r w:rsidRPr="00F52C3C">
        <w:rPr>
          <w:rFonts w:ascii="Times New Roman" w:eastAsia="宋体" w:hAnsi="Times New Roman"/>
          <w:sz w:val="24"/>
        </w:rPr>
        <w:t> Shield RP18</w:t>
      </w:r>
      <w:r w:rsidRPr="00F52C3C">
        <w:rPr>
          <w:rFonts w:ascii="Times New Roman" w:eastAsia="宋体" w:hAnsi="Times New Roman"/>
          <w:sz w:val="24"/>
        </w:rPr>
        <w:t>色谱柱（</w:t>
      </w:r>
      <w:r w:rsidRPr="00F52C3C">
        <w:rPr>
          <w:rFonts w:ascii="Times New Roman" w:eastAsia="宋体" w:hAnsi="Times New Roman"/>
          <w:sz w:val="24"/>
        </w:rPr>
        <w:t>4.6×250 mm</w:t>
      </w:r>
      <w:r w:rsidRPr="00F52C3C">
        <w:rPr>
          <w:rFonts w:ascii="Times New Roman" w:eastAsia="宋体" w:hAnsi="Times New Roman"/>
          <w:sz w:val="24"/>
        </w:rPr>
        <w:t>，</w:t>
      </w:r>
      <w:r w:rsidRPr="00F52C3C">
        <w:rPr>
          <w:rFonts w:ascii="Times New Roman" w:eastAsia="宋体" w:hAnsi="Times New Roman"/>
          <w:sz w:val="24"/>
        </w:rPr>
        <w:t xml:space="preserve">5 </w:t>
      </w:r>
      <w:proofErr w:type="spellStart"/>
      <w:r w:rsidRPr="00F52C3C">
        <w:rPr>
          <w:rFonts w:ascii="Times New Roman" w:eastAsia="宋体" w:hAnsi="Times New Roman"/>
          <w:sz w:val="24"/>
        </w:rPr>
        <w:t>μm</w:t>
      </w:r>
      <w:proofErr w:type="spellEnd"/>
      <w:r w:rsidRPr="00F52C3C">
        <w:rPr>
          <w:rFonts w:ascii="Times New Roman" w:eastAsia="宋体" w:hAnsi="Times New Roman"/>
          <w:sz w:val="24"/>
        </w:rPr>
        <w:t>）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</w:rPr>
        <w:t>流动相为甲醇</w:t>
      </w:r>
      <w:r w:rsidRPr="00F52C3C">
        <w:rPr>
          <w:rFonts w:ascii="Times New Roman" w:eastAsia="宋体" w:hAnsi="Times New Roman"/>
          <w:sz w:val="24"/>
        </w:rPr>
        <w:t>-20mM</w:t>
      </w:r>
      <w:r w:rsidRPr="00F52C3C">
        <w:rPr>
          <w:rFonts w:ascii="Times New Roman" w:eastAsia="宋体" w:hAnsi="Times New Roman"/>
          <w:sz w:val="24"/>
        </w:rPr>
        <w:t>乙酸铵水，梯度洗脱见表</w:t>
      </w:r>
      <w:r w:rsidRPr="00F52C3C">
        <w:rPr>
          <w:rFonts w:ascii="Times New Roman" w:eastAsia="宋体" w:hAnsi="Times New Roman"/>
          <w:sz w:val="24"/>
        </w:rPr>
        <w:t>2</w:t>
      </w:r>
      <w:r w:rsidRPr="00F52C3C">
        <w:rPr>
          <w:rFonts w:ascii="Times New Roman" w:eastAsia="宋体" w:hAnsi="Times New Roman"/>
          <w:sz w:val="24"/>
        </w:rPr>
        <w:t>液相梯度洗脱程序。</w:t>
      </w:r>
      <w:r w:rsidRPr="00F52C3C">
        <w:rPr>
          <w:rFonts w:ascii="Times New Roman" w:eastAsia="宋体" w:hAnsi="Times New Roman"/>
          <w:sz w:val="24"/>
          <w:szCs w:val="24"/>
        </w:rPr>
        <w:t>流速为</w:t>
      </w:r>
      <w:bookmarkStart w:id="1" w:name="_Hlk74988003"/>
      <w:r w:rsidRPr="00F52C3C">
        <w:rPr>
          <w:rFonts w:ascii="Times New Roman" w:eastAsia="宋体" w:hAnsi="Times New Roman"/>
          <w:sz w:val="24"/>
          <w:szCs w:val="24"/>
        </w:rPr>
        <w:t>0.8mL·min</w:t>
      </w:r>
      <w:r w:rsidRPr="00F52C3C">
        <w:rPr>
          <w:rFonts w:ascii="Times New Roman" w:eastAsia="宋体" w:hAnsi="Times New Roman"/>
          <w:sz w:val="24"/>
          <w:szCs w:val="24"/>
          <w:vertAlign w:val="superscript"/>
        </w:rPr>
        <w:t>-1</w:t>
      </w:r>
      <w:bookmarkEnd w:id="1"/>
      <w:r w:rsidRPr="00F52C3C">
        <w:rPr>
          <w:rFonts w:ascii="Times New Roman" w:eastAsia="宋体" w:hAnsi="Times New Roman"/>
          <w:sz w:val="24"/>
          <w:szCs w:val="24"/>
        </w:rPr>
        <w:t>，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柱温为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35℃</w:t>
      </w:r>
      <w:r w:rsidRPr="00F52C3C">
        <w:rPr>
          <w:rFonts w:ascii="Times New Roman" w:eastAsia="宋体" w:hAnsi="Times New Roman"/>
          <w:sz w:val="24"/>
          <w:szCs w:val="24"/>
        </w:rPr>
        <w:t>。</w:t>
      </w:r>
      <w:r w:rsidRPr="00F52C3C">
        <w:rPr>
          <w:rFonts w:ascii="Times New Roman" w:eastAsia="宋体" w:hAnsi="Times New Roman"/>
          <w:sz w:val="24"/>
        </w:rPr>
        <w:t>DAD</w:t>
      </w:r>
      <w:r w:rsidRPr="00F52C3C">
        <w:rPr>
          <w:rFonts w:ascii="Times New Roman" w:eastAsia="宋体" w:hAnsi="Times New Roman"/>
          <w:sz w:val="24"/>
        </w:rPr>
        <w:t>检测器：检测波长</w:t>
      </w:r>
      <w:r w:rsidRPr="00F52C3C">
        <w:rPr>
          <w:rFonts w:ascii="Times New Roman" w:eastAsia="宋体" w:hAnsi="Times New Roman"/>
          <w:sz w:val="24"/>
        </w:rPr>
        <w:t>230 nm</w:t>
      </w:r>
      <w:r w:rsidRPr="00F52C3C">
        <w:rPr>
          <w:rFonts w:ascii="Times New Roman" w:eastAsia="宋体" w:hAnsi="Times New Roman"/>
          <w:sz w:val="24"/>
        </w:rPr>
        <w:t>及</w:t>
      </w:r>
      <w:r w:rsidRPr="00F52C3C">
        <w:rPr>
          <w:rFonts w:ascii="Times New Roman" w:eastAsia="宋体" w:hAnsi="Times New Roman"/>
          <w:sz w:val="24"/>
        </w:rPr>
        <w:t>255 nm</w:t>
      </w:r>
      <w:r w:rsidRPr="00F52C3C">
        <w:rPr>
          <w:rFonts w:ascii="Times New Roman" w:eastAsia="宋体" w:hAnsi="Times New Roman"/>
          <w:sz w:val="24"/>
        </w:rPr>
        <w:t>，</w:t>
      </w:r>
      <w:r w:rsidRPr="0026570A">
        <w:rPr>
          <w:rFonts w:ascii="Times New Roman" w:eastAsia="宋体" w:hAnsi="Times New Roman"/>
          <w:sz w:val="24"/>
        </w:rPr>
        <w:t>同时开启全波长检测。</w:t>
      </w:r>
    </w:p>
    <w:p w:rsidR="008E0982" w:rsidRPr="00F52C3C" w:rsidRDefault="008E0982" w:rsidP="008E0982">
      <w:pPr>
        <w:jc w:val="center"/>
        <w:rPr>
          <w:rFonts w:ascii="Times New Roman" w:eastAsia="宋体" w:hAnsi="Times New Roman"/>
          <w:sz w:val="24"/>
        </w:rPr>
      </w:pPr>
      <w:r w:rsidRPr="00F52C3C">
        <w:rPr>
          <w:rFonts w:ascii="Times New Roman" w:eastAsia="宋体" w:hAnsi="Times New Roman"/>
          <w:sz w:val="24"/>
        </w:rPr>
        <w:t>表</w:t>
      </w:r>
      <w:r w:rsidRPr="00F52C3C">
        <w:rPr>
          <w:rFonts w:ascii="Times New Roman" w:eastAsia="宋体" w:hAnsi="Times New Roman"/>
          <w:sz w:val="24"/>
        </w:rPr>
        <w:t xml:space="preserve">2 </w:t>
      </w:r>
      <w:r>
        <w:rPr>
          <w:rFonts w:ascii="Times New Roman" w:eastAsia="宋体" w:hAnsi="Times New Roman" w:hint="eastAsia"/>
          <w:sz w:val="24"/>
        </w:rPr>
        <w:t xml:space="preserve"> </w:t>
      </w:r>
      <w:r w:rsidRPr="00F52C3C">
        <w:rPr>
          <w:rFonts w:ascii="Times New Roman" w:eastAsia="宋体" w:hAnsi="Times New Roman"/>
          <w:sz w:val="24"/>
        </w:rPr>
        <w:t>液相梯度洗脱程序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78"/>
        <w:gridCol w:w="1766"/>
        <w:gridCol w:w="783"/>
      </w:tblGrid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时间</w:t>
            </w: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sz w:val="20"/>
                <w:szCs w:val="20"/>
              </w:rPr>
              <w:t>20mM</w:t>
            </w:r>
            <w:r w:rsidRPr="00F52C3C">
              <w:rPr>
                <w:rFonts w:ascii="Times New Roman" w:eastAsia="宋体" w:hAnsi="Times New Roman"/>
                <w:sz w:val="20"/>
                <w:szCs w:val="20"/>
              </w:rPr>
              <w:t>乙酸铵水</w:t>
            </w: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甲醇</w:t>
            </w: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E0982" w:rsidRPr="00D652BF" w:rsidTr="0058785E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982" w:rsidRPr="00F52C3C" w:rsidRDefault="008E0982" w:rsidP="0058785E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F52C3C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</w:tbl>
    <w:p w:rsidR="008E0982" w:rsidRPr="00F52C3C" w:rsidRDefault="008E0982" w:rsidP="008E0982">
      <w:pPr>
        <w:rPr>
          <w:rFonts w:ascii="Times New Roman" w:eastAsia="宋体" w:hAnsi="Times New Roman"/>
        </w:rPr>
      </w:pPr>
    </w:p>
    <w:p w:rsidR="008E0982" w:rsidRPr="0026570A" w:rsidRDefault="008E0982" w:rsidP="008E0982">
      <w:pPr>
        <w:spacing w:line="360" w:lineRule="auto"/>
        <w:ind w:firstLineChars="196" w:firstLine="472"/>
        <w:rPr>
          <w:rFonts w:ascii="Times New Roman" w:eastAsia="宋体" w:hAnsi="Times New Roman"/>
          <w:b/>
          <w:sz w:val="24"/>
          <w:szCs w:val="24"/>
        </w:rPr>
      </w:pPr>
      <w:r w:rsidRPr="0026570A">
        <w:rPr>
          <w:rFonts w:ascii="Times New Roman" w:eastAsia="宋体" w:hAnsi="Times New Roman"/>
          <w:b/>
          <w:sz w:val="24"/>
          <w:szCs w:val="24"/>
        </w:rPr>
        <w:t>对照品储备液的制备</w:t>
      </w:r>
      <w:r>
        <w:rPr>
          <w:rFonts w:ascii="Times New Roman" w:eastAsia="宋体" w:hAnsi="Times New Roman" w:hint="eastAsia"/>
          <w:b/>
          <w:sz w:val="24"/>
          <w:szCs w:val="24"/>
        </w:rPr>
        <w:t>：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精密称取</w:t>
      </w:r>
      <w:r>
        <w:rPr>
          <w:rFonts w:ascii="Times New Roman" w:eastAsia="宋体" w:hAnsi="Times New Roman" w:hint="eastAsia"/>
          <w:sz w:val="24"/>
          <w:szCs w:val="24"/>
        </w:rPr>
        <w:t>苯甲酸</w:t>
      </w:r>
      <w:r w:rsidRPr="00F52C3C">
        <w:rPr>
          <w:rFonts w:ascii="Times New Roman" w:eastAsia="宋体" w:hAnsi="Times New Roman"/>
          <w:sz w:val="24"/>
          <w:szCs w:val="24"/>
        </w:rPr>
        <w:t>对照品约</w:t>
      </w:r>
      <w:r w:rsidRPr="00F52C3C">
        <w:rPr>
          <w:rFonts w:ascii="Times New Roman" w:eastAsia="宋体" w:hAnsi="Times New Roman"/>
          <w:sz w:val="24"/>
          <w:szCs w:val="24"/>
        </w:rPr>
        <w:t>10mg</w:t>
      </w:r>
      <w:r w:rsidRPr="00F52C3C">
        <w:rPr>
          <w:rFonts w:ascii="Times New Roman" w:eastAsia="宋体" w:hAnsi="Times New Roman"/>
          <w:sz w:val="24"/>
          <w:szCs w:val="24"/>
        </w:rPr>
        <w:t>，加</w:t>
      </w:r>
      <w:r w:rsidRPr="00F52C3C">
        <w:rPr>
          <w:rFonts w:ascii="Times New Roman" w:eastAsia="宋体" w:hAnsi="Times New Roman"/>
          <w:sz w:val="24"/>
          <w:szCs w:val="24"/>
        </w:rPr>
        <w:t>50%</w:t>
      </w:r>
      <w:r w:rsidRPr="00F52C3C">
        <w:rPr>
          <w:rFonts w:ascii="Times New Roman" w:eastAsia="宋体" w:hAnsi="Times New Roman"/>
          <w:sz w:val="24"/>
          <w:szCs w:val="24"/>
        </w:rPr>
        <w:t>乙醇定容于</w:t>
      </w:r>
      <w:r w:rsidRPr="00F52C3C">
        <w:rPr>
          <w:rFonts w:ascii="Times New Roman" w:eastAsia="宋体" w:hAnsi="Times New Roman"/>
          <w:sz w:val="24"/>
          <w:szCs w:val="24"/>
        </w:rPr>
        <w:t>10 mL</w:t>
      </w:r>
      <w:r w:rsidRPr="00F52C3C">
        <w:rPr>
          <w:rFonts w:ascii="Times New Roman" w:eastAsia="宋体" w:hAnsi="Times New Roman"/>
          <w:sz w:val="24"/>
          <w:szCs w:val="24"/>
        </w:rPr>
        <w:t>容量瓶中，即得。</w:t>
      </w:r>
    </w:p>
    <w:p w:rsidR="008E0982" w:rsidRPr="0026570A" w:rsidRDefault="008E0982" w:rsidP="008E0982">
      <w:pPr>
        <w:spacing w:line="360" w:lineRule="auto"/>
        <w:ind w:firstLineChars="196" w:firstLine="472"/>
        <w:rPr>
          <w:rFonts w:ascii="Times New Roman" w:eastAsia="宋体" w:hAnsi="Times New Roman"/>
          <w:b/>
          <w:sz w:val="24"/>
          <w:szCs w:val="24"/>
        </w:rPr>
      </w:pPr>
      <w:proofErr w:type="gramStart"/>
      <w:r w:rsidRPr="0026570A">
        <w:rPr>
          <w:rFonts w:ascii="Times New Roman" w:eastAsia="宋体" w:hAnsi="Times New Roman"/>
          <w:b/>
          <w:sz w:val="24"/>
          <w:szCs w:val="24"/>
        </w:rPr>
        <w:t>供试品溶液</w:t>
      </w:r>
      <w:proofErr w:type="gramEnd"/>
      <w:r w:rsidRPr="0026570A">
        <w:rPr>
          <w:rFonts w:ascii="Times New Roman" w:eastAsia="宋体" w:hAnsi="Times New Roman"/>
          <w:b/>
          <w:sz w:val="24"/>
          <w:szCs w:val="24"/>
        </w:rPr>
        <w:t>的制备</w:t>
      </w:r>
      <w:r>
        <w:rPr>
          <w:rFonts w:ascii="Times New Roman" w:eastAsia="宋体" w:hAnsi="Times New Roman" w:hint="eastAsia"/>
          <w:b/>
          <w:sz w:val="24"/>
          <w:szCs w:val="24"/>
        </w:rPr>
        <w:t>：</w:t>
      </w: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精密量取清热解毒口服液</w:t>
      </w:r>
      <w:r w:rsidRPr="00F52C3C">
        <w:rPr>
          <w:rFonts w:ascii="Times New Roman" w:eastAsia="宋体" w:hAnsi="Times New Roman"/>
          <w:sz w:val="24"/>
          <w:szCs w:val="24"/>
        </w:rPr>
        <w:t>1 mL</w:t>
      </w:r>
      <w:r w:rsidRPr="00F52C3C">
        <w:rPr>
          <w:rFonts w:ascii="Times New Roman" w:eastAsia="宋体" w:hAnsi="Times New Roman"/>
          <w:sz w:val="24"/>
          <w:szCs w:val="24"/>
        </w:rPr>
        <w:t>，加水稀释并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定容至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5 mL</w:t>
      </w:r>
      <w:r w:rsidRPr="00F52C3C">
        <w:rPr>
          <w:rFonts w:ascii="Times New Roman" w:eastAsia="宋体" w:hAnsi="Times New Roman"/>
          <w:sz w:val="24"/>
          <w:szCs w:val="24"/>
        </w:rPr>
        <w:t>，</w:t>
      </w:r>
      <w:r w:rsidRPr="00F52C3C">
        <w:rPr>
          <w:rFonts w:ascii="Times New Roman" w:eastAsia="宋体" w:hAnsi="Times New Roman"/>
          <w:sz w:val="24"/>
          <w:szCs w:val="24"/>
        </w:rPr>
        <w:t xml:space="preserve">0.22 </w:t>
      </w:r>
      <w:proofErr w:type="spellStart"/>
      <w:r w:rsidRPr="00F52C3C">
        <w:rPr>
          <w:rFonts w:ascii="Times New Roman" w:eastAsia="宋体" w:hAnsi="Times New Roman"/>
          <w:sz w:val="24"/>
          <w:szCs w:val="24"/>
        </w:rPr>
        <w:t>μm</w:t>
      </w:r>
      <w:proofErr w:type="spellEnd"/>
      <w:r w:rsidRPr="00F52C3C">
        <w:rPr>
          <w:rFonts w:ascii="Times New Roman" w:eastAsia="宋体" w:hAnsi="Times New Roman"/>
          <w:sz w:val="24"/>
          <w:szCs w:val="24"/>
        </w:rPr>
        <w:t>滤膜滤过，即得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供试品溶液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。</w:t>
      </w:r>
    </w:p>
    <w:p w:rsidR="008E0982" w:rsidRPr="0026570A" w:rsidRDefault="008E0982" w:rsidP="008E0982">
      <w:pPr>
        <w:spacing w:line="360" w:lineRule="auto"/>
        <w:ind w:firstLineChars="196" w:firstLine="472"/>
        <w:rPr>
          <w:rFonts w:ascii="Times New Roman" w:eastAsia="宋体" w:hAnsi="Times New Roman"/>
          <w:sz w:val="24"/>
          <w:szCs w:val="24"/>
        </w:rPr>
      </w:pPr>
      <w:r w:rsidRPr="005A2824">
        <w:rPr>
          <w:rFonts w:ascii="Times New Roman" w:eastAsia="宋体" w:hAnsi="Times New Roman"/>
          <w:b/>
          <w:sz w:val="24"/>
          <w:szCs w:val="24"/>
        </w:rPr>
        <w:t>检测方法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 w:rsidRPr="0026570A">
        <w:rPr>
          <w:rFonts w:ascii="Times New Roman" w:eastAsia="宋体" w:hAnsi="Times New Roman" w:hint="eastAsia"/>
          <w:sz w:val="24"/>
          <w:szCs w:val="24"/>
        </w:rPr>
        <w:t>分别精密吸取对照品溶液与</w:t>
      </w:r>
      <w:proofErr w:type="gramStart"/>
      <w:r w:rsidRPr="0026570A">
        <w:rPr>
          <w:rFonts w:ascii="Times New Roman" w:eastAsia="宋体" w:hAnsi="Times New Roman" w:hint="eastAsia"/>
          <w:sz w:val="24"/>
          <w:szCs w:val="24"/>
        </w:rPr>
        <w:t>供试品溶液</w:t>
      </w:r>
      <w:proofErr w:type="gramEnd"/>
      <w:r w:rsidRPr="0026570A">
        <w:rPr>
          <w:rFonts w:ascii="Times New Roman" w:eastAsia="宋体" w:hAnsi="Times New Roman" w:hint="eastAsia"/>
          <w:sz w:val="24"/>
          <w:szCs w:val="24"/>
        </w:rPr>
        <w:t>各</w:t>
      </w:r>
      <w:r w:rsidRPr="0026570A">
        <w:rPr>
          <w:rFonts w:ascii="Times New Roman" w:eastAsia="宋体" w:hAnsi="Times New Roman" w:hint="eastAsia"/>
          <w:sz w:val="24"/>
          <w:szCs w:val="24"/>
        </w:rPr>
        <w:t>10</w:t>
      </w:r>
      <w:r w:rsidRPr="0026570A">
        <w:rPr>
          <w:rFonts w:ascii="Times New Roman" w:eastAsia="宋体" w:hAnsi="Times New Roman" w:hint="eastAsia"/>
          <w:sz w:val="24"/>
          <w:szCs w:val="24"/>
        </w:rPr>
        <w:t>μ</w:t>
      </w:r>
      <w:r w:rsidRPr="0026570A">
        <w:rPr>
          <w:rFonts w:ascii="Times New Roman" w:eastAsia="宋体" w:hAnsi="Times New Roman" w:hint="eastAsia"/>
          <w:sz w:val="24"/>
          <w:szCs w:val="24"/>
        </w:rPr>
        <w:t>l</w:t>
      </w:r>
      <w:r w:rsidRPr="0026570A">
        <w:rPr>
          <w:rFonts w:ascii="Times New Roman" w:eastAsia="宋体" w:hAnsi="Times New Roman" w:hint="eastAsia"/>
          <w:sz w:val="24"/>
          <w:szCs w:val="24"/>
        </w:rPr>
        <w:t>，注入液相色谱仪，测定，即得。</w:t>
      </w:r>
    </w:p>
    <w:p w:rsidR="008E0982" w:rsidRPr="0026570A" w:rsidRDefault="008E0982" w:rsidP="008E0982">
      <w:pPr>
        <w:adjustRightInd w:val="0"/>
        <w:snapToGrid w:val="0"/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/>
          <w:sz w:val="24"/>
          <w:szCs w:val="24"/>
        </w:rPr>
        <w:t xml:space="preserve"> </w:t>
      </w:r>
      <w:r w:rsidRPr="0026570A">
        <w:rPr>
          <w:rFonts w:ascii="Times New Roman" w:eastAsia="宋体" w:hAnsi="Times New Roman" w:hint="eastAsia"/>
          <w:b/>
          <w:color w:val="000000"/>
          <w:sz w:val="24"/>
          <w:szCs w:val="24"/>
        </w:rPr>
        <w:t xml:space="preserve">  </w:t>
      </w:r>
      <w:r>
        <w:rPr>
          <w:rFonts w:ascii="Times New Roman" w:eastAsia="宋体" w:hAnsi="Times New Roman" w:hint="eastAsia"/>
          <w:b/>
          <w:color w:val="000000"/>
          <w:sz w:val="24"/>
          <w:szCs w:val="24"/>
        </w:rPr>
        <w:t xml:space="preserve"> </w:t>
      </w:r>
      <w:r w:rsidRPr="0026570A">
        <w:rPr>
          <w:rFonts w:ascii="Times New Roman" w:eastAsia="宋体" w:hAnsi="Times New Roman" w:hint="eastAsia"/>
          <w:b/>
          <w:color w:val="000000"/>
          <w:sz w:val="24"/>
          <w:szCs w:val="24"/>
        </w:rPr>
        <w:t>参考限度：</w:t>
      </w:r>
      <w:r>
        <w:rPr>
          <w:rFonts w:ascii="Times New Roman" w:eastAsia="宋体" w:hAnsi="Times New Roman" w:hint="eastAsia"/>
          <w:sz w:val="24"/>
          <w:szCs w:val="24"/>
        </w:rPr>
        <w:t>参照</w:t>
      </w:r>
      <w:r w:rsidRPr="00B42A5A">
        <w:rPr>
          <w:rFonts w:ascii="Times New Roman" w:eastAsia="宋体" w:hAnsi="Times New Roman"/>
          <w:sz w:val="24"/>
          <w:szCs w:val="24"/>
        </w:rPr>
        <w:t>《中国药典》</w:t>
      </w:r>
      <w:r w:rsidRPr="00B42A5A">
        <w:rPr>
          <w:rFonts w:ascii="Times New Roman" w:eastAsia="宋体" w:hAnsi="Times New Roman"/>
          <w:sz w:val="24"/>
          <w:szCs w:val="24"/>
        </w:rPr>
        <w:t>2020</w:t>
      </w:r>
      <w:r w:rsidRPr="00B42A5A">
        <w:rPr>
          <w:rFonts w:ascii="Times New Roman" w:eastAsia="宋体" w:hAnsi="Times New Roman"/>
          <w:sz w:val="24"/>
          <w:szCs w:val="24"/>
        </w:rPr>
        <w:t>年版四部制剂通则</w:t>
      </w:r>
      <w:r w:rsidRPr="00B42A5A">
        <w:rPr>
          <w:rFonts w:ascii="Times New Roman" w:eastAsia="宋体" w:hAnsi="Times New Roman"/>
          <w:sz w:val="24"/>
          <w:szCs w:val="24"/>
        </w:rPr>
        <w:t xml:space="preserve">0181 </w:t>
      </w:r>
      <w:r w:rsidRPr="00B42A5A">
        <w:rPr>
          <w:rFonts w:ascii="Times New Roman" w:eastAsia="宋体" w:hAnsi="Times New Roman"/>
          <w:sz w:val="24"/>
          <w:szCs w:val="24"/>
        </w:rPr>
        <w:t>合剂项下规定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 w:rsidRPr="00B42A5A">
        <w:rPr>
          <w:rFonts w:ascii="Times New Roman" w:eastAsia="宋体" w:hAnsi="Times New Roman"/>
          <w:sz w:val="24"/>
          <w:szCs w:val="24"/>
        </w:rPr>
        <w:t>苯甲酸用量不得超过</w:t>
      </w:r>
      <w:r w:rsidRPr="00B42A5A">
        <w:rPr>
          <w:rFonts w:ascii="Times New Roman" w:eastAsia="宋体" w:hAnsi="Times New Roman"/>
          <w:sz w:val="24"/>
          <w:szCs w:val="24"/>
        </w:rPr>
        <w:t>0.3%</w:t>
      </w:r>
      <w:r w:rsidRPr="00B42A5A">
        <w:rPr>
          <w:rFonts w:ascii="Times New Roman" w:eastAsia="宋体" w:hAnsi="Times New Roman" w:hint="eastAsia"/>
          <w:sz w:val="24"/>
          <w:szCs w:val="24"/>
        </w:rPr>
        <w:t>。</w:t>
      </w:r>
    </w:p>
    <w:p w:rsidR="000215F8" w:rsidRPr="008E0982" w:rsidRDefault="000215F8"/>
    <w:sectPr w:rsidR="000215F8" w:rsidRPr="008E0982" w:rsidSect="008A6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82" w:rsidRDefault="008E0982" w:rsidP="008E0982">
      <w:r>
        <w:separator/>
      </w:r>
    </w:p>
  </w:endnote>
  <w:endnote w:type="continuationSeparator" w:id="0">
    <w:p w:rsidR="008E0982" w:rsidRDefault="008E0982" w:rsidP="008E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82" w:rsidRDefault="008E0982" w:rsidP="008E0982">
      <w:r>
        <w:separator/>
      </w:r>
    </w:p>
  </w:footnote>
  <w:footnote w:type="continuationSeparator" w:id="0">
    <w:p w:rsidR="008E0982" w:rsidRDefault="008E0982" w:rsidP="008E0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96"/>
    <w:rsid w:val="000215F8"/>
    <w:rsid w:val="00105599"/>
    <w:rsid w:val="008E0982"/>
    <w:rsid w:val="00C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9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982"/>
    <w:rPr>
      <w:sz w:val="18"/>
      <w:szCs w:val="18"/>
    </w:rPr>
  </w:style>
  <w:style w:type="character" w:styleId="a5">
    <w:name w:val="Emphasis"/>
    <w:uiPriority w:val="20"/>
    <w:qFormat/>
    <w:rsid w:val="008E09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9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982"/>
    <w:rPr>
      <w:sz w:val="18"/>
      <w:szCs w:val="18"/>
    </w:rPr>
  </w:style>
  <w:style w:type="character" w:styleId="a5">
    <w:name w:val="Emphasis"/>
    <w:uiPriority w:val="20"/>
    <w:qFormat/>
    <w:rsid w:val="008E0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P R C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2022-03-01T01:51:00Z</dcterms:created>
  <dcterms:modified xsi:type="dcterms:W3CDTF">2022-03-01T01:51:00Z</dcterms:modified>
</cp:coreProperties>
</file>