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36A" w:rsidRPr="00F2336A" w:rsidRDefault="00F2336A" w:rsidP="00F2336A">
      <w:pPr>
        <w:spacing w:line="360" w:lineRule="auto"/>
        <w:ind w:firstLineChars="200" w:firstLine="562"/>
        <w:jc w:val="center"/>
        <w:rPr>
          <w:rFonts w:ascii="黑体" w:eastAsia="黑体" w:hAnsi="黑体" w:hint="eastAsia"/>
          <w:b/>
          <w:sz w:val="28"/>
          <w:szCs w:val="28"/>
        </w:rPr>
      </w:pPr>
      <w:r w:rsidRPr="00F2336A">
        <w:rPr>
          <w:rFonts w:hint="eastAsia"/>
          <w:b/>
          <w:sz w:val="28"/>
          <w:szCs w:val="28"/>
        </w:rPr>
        <w:t>感冒清热颗粒中藏柴胡检查方法</w:t>
      </w:r>
    </w:p>
    <w:p w:rsidR="006F3C9D" w:rsidRDefault="006F3C9D" w:rsidP="006F3C9D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【藏柴胡】</w:t>
      </w:r>
      <w:r>
        <w:rPr>
          <w:rFonts w:ascii="宋体" w:hAnsi="宋体" w:cs="宋体" w:hint="eastAsia"/>
          <w:sz w:val="24"/>
          <w:szCs w:val="24"/>
        </w:rPr>
        <w:t>照</w:t>
      </w:r>
      <w:r w:rsidR="00707C99">
        <w:rPr>
          <w:rFonts w:ascii="宋体" w:hAnsi="宋体" w:cs="宋体" w:hint="eastAsia"/>
          <w:sz w:val="24"/>
          <w:szCs w:val="24"/>
        </w:rPr>
        <w:t>高效液相色谱法（中国药典</w:t>
      </w:r>
      <w:r w:rsidR="00707C99">
        <w:rPr>
          <w:rFonts w:ascii="宋体" w:hAnsi="宋体" w:cs="宋体"/>
          <w:sz w:val="24"/>
          <w:szCs w:val="24"/>
        </w:rPr>
        <w:t>2020</w:t>
      </w:r>
      <w:r w:rsidR="00707C99">
        <w:rPr>
          <w:rFonts w:ascii="宋体" w:hAnsi="宋体" w:cs="宋体" w:hint="eastAsia"/>
          <w:sz w:val="24"/>
          <w:szCs w:val="24"/>
        </w:rPr>
        <w:t>年版通则</w:t>
      </w:r>
      <w:r w:rsidR="00707C99">
        <w:rPr>
          <w:rFonts w:ascii="宋体" w:hAnsi="宋体" w:cs="宋体"/>
          <w:sz w:val="24"/>
          <w:szCs w:val="24"/>
        </w:rPr>
        <w:t>0512</w:t>
      </w:r>
      <w:r w:rsidR="00707C99">
        <w:rPr>
          <w:rFonts w:ascii="宋体" w:hAnsi="宋体" w:cs="宋体" w:hint="eastAsia"/>
          <w:sz w:val="24"/>
          <w:szCs w:val="24"/>
        </w:rPr>
        <w:t>）和质谱</w:t>
      </w:r>
      <w:r>
        <w:rPr>
          <w:rFonts w:ascii="宋体" w:hAnsi="宋体" w:cs="宋体" w:hint="eastAsia"/>
          <w:sz w:val="24"/>
          <w:szCs w:val="24"/>
        </w:rPr>
        <w:t>法（中国药典</w:t>
      </w:r>
      <w:r>
        <w:rPr>
          <w:rFonts w:ascii="宋体" w:hAnsi="宋体" w:cs="宋体"/>
          <w:sz w:val="24"/>
          <w:szCs w:val="24"/>
        </w:rPr>
        <w:t>2020</w:t>
      </w:r>
      <w:r>
        <w:rPr>
          <w:rFonts w:ascii="宋体" w:hAnsi="宋体" w:cs="宋体" w:hint="eastAsia"/>
          <w:sz w:val="24"/>
          <w:szCs w:val="24"/>
        </w:rPr>
        <w:t>年版通则</w:t>
      </w:r>
      <w:r>
        <w:rPr>
          <w:rFonts w:ascii="宋体" w:hAnsi="宋体" w:cs="宋体"/>
          <w:sz w:val="24"/>
          <w:szCs w:val="24"/>
        </w:rPr>
        <w:t>0</w:t>
      </w:r>
      <w:r w:rsidR="00707C99">
        <w:rPr>
          <w:rFonts w:ascii="宋体" w:hAnsi="宋体" w:cs="宋体" w:hint="eastAsia"/>
          <w:sz w:val="24"/>
          <w:szCs w:val="24"/>
        </w:rPr>
        <w:t>4</w:t>
      </w:r>
      <w:bookmarkStart w:id="0" w:name="_GoBack"/>
      <w:bookmarkEnd w:id="0"/>
      <w:r w:rsidR="00707C99">
        <w:rPr>
          <w:rFonts w:ascii="宋体" w:hAnsi="宋体" w:cs="宋体" w:hint="eastAsia"/>
          <w:sz w:val="24"/>
          <w:szCs w:val="24"/>
        </w:rPr>
        <w:t>31</w:t>
      </w:r>
      <w:r>
        <w:rPr>
          <w:rFonts w:ascii="宋体" w:hAnsi="宋体" w:cs="宋体" w:hint="eastAsia"/>
          <w:sz w:val="24"/>
          <w:szCs w:val="24"/>
        </w:rPr>
        <w:t>）测定。</w:t>
      </w:r>
    </w:p>
    <w:p w:rsidR="006F3C9D" w:rsidRPr="00625D25" w:rsidRDefault="006F3C9D" w:rsidP="006F3C9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D0313">
        <w:rPr>
          <w:rFonts w:ascii="黑体" w:eastAsia="黑体" w:hAnsi="黑体" w:hint="eastAsia"/>
          <w:sz w:val="24"/>
          <w:szCs w:val="24"/>
        </w:rPr>
        <w:t>色谱质谱条件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25D25">
        <w:rPr>
          <w:rFonts w:asciiTheme="minorEastAsia" w:eastAsiaTheme="minorEastAsia" w:hAnsiTheme="minorEastAsia"/>
          <w:sz w:val="24"/>
          <w:szCs w:val="24"/>
        </w:rPr>
        <w:t>以十八烷基硅烷键合硅胶为填充剂（</w:t>
      </w:r>
      <w:r w:rsidRPr="00625D25">
        <w:rPr>
          <w:rFonts w:ascii="Times New Roman" w:eastAsiaTheme="minorEastAsia" w:hAnsi="Times New Roman"/>
          <w:sz w:val="24"/>
          <w:szCs w:val="24"/>
        </w:rPr>
        <w:t>色谱柱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粒</w:t>
      </w:r>
      <w:r w:rsidRPr="00625D25">
        <w:rPr>
          <w:rFonts w:ascii="Times New Roman" w:eastAsiaTheme="minorEastAsia" w:hAnsi="Times New Roman"/>
          <w:sz w:val="24"/>
          <w:szCs w:val="24"/>
        </w:rPr>
        <w:t>径</w:t>
      </w:r>
      <w:r w:rsidRPr="00625D25">
        <w:rPr>
          <w:rFonts w:ascii="Times New Roman" w:eastAsiaTheme="minorEastAsia" w:hAnsi="Times New Roman"/>
          <w:sz w:val="24"/>
          <w:szCs w:val="24"/>
        </w:rPr>
        <w:t>2.7μm</w:t>
      </w:r>
      <w:r w:rsidRPr="00625D25">
        <w:rPr>
          <w:rFonts w:asciiTheme="minorEastAsia" w:eastAsiaTheme="minorEastAsia" w:hAnsiTheme="minorEastAsia"/>
          <w:sz w:val="24"/>
          <w:szCs w:val="24"/>
        </w:rPr>
        <w:t>）；以乙腈</w:t>
      </w:r>
      <w:r w:rsidRPr="00625D25">
        <w:rPr>
          <w:rFonts w:ascii="Times New Roman" w:eastAsiaTheme="minorEastAsia" w:hAnsi="Times New Roman"/>
          <w:sz w:val="24"/>
          <w:szCs w:val="24"/>
        </w:rPr>
        <w:t>-0.1%</w:t>
      </w:r>
      <w:r w:rsidRPr="00625D25">
        <w:rPr>
          <w:rFonts w:ascii="Times New Roman" w:eastAsiaTheme="minorEastAsia" w:hAnsi="Times New Roman"/>
          <w:sz w:val="24"/>
          <w:szCs w:val="24"/>
        </w:rPr>
        <w:t>甲</w:t>
      </w:r>
      <w:r w:rsidRPr="00625D25">
        <w:rPr>
          <w:rFonts w:asciiTheme="minorEastAsia" w:eastAsiaTheme="minorEastAsia" w:hAnsiTheme="minorEastAsia"/>
          <w:sz w:val="24"/>
          <w:szCs w:val="24"/>
        </w:rPr>
        <w:t>酸溶液为流动相，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进行梯度洗脱，洗脱程序见下表，</w:t>
      </w:r>
      <w:r w:rsidRPr="00625D25">
        <w:rPr>
          <w:rFonts w:asciiTheme="minorEastAsia" w:eastAsiaTheme="minorEastAsia" w:hAnsiTheme="minorEastAsia"/>
          <w:sz w:val="24"/>
          <w:szCs w:val="24"/>
        </w:rPr>
        <w:t>流速为每分钟0.3ml；采用质谱检测器，电喷雾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负</w:t>
      </w:r>
      <w:r w:rsidRPr="00625D25">
        <w:rPr>
          <w:rFonts w:asciiTheme="minorEastAsia" w:eastAsiaTheme="minorEastAsia" w:hAnsiTheme="minorEastAsia"/>
          <w:sz w:val="24"/>
          <w:szCs w:val="24"/>
        </w:rPr>
        <w:t>离子（</w:t>
      </w:r>
      <w:r w:rsidRPr="00625D25">
        <w:rPr>
          <w:rFonts w:ascii="Times New Roman" w:eastAsiaTheme="minorEastAsia" w:hAnsi="Times New Roman"/>
          <w:sz w:val="24"/>
          <w:szCs w:val="24"/>
        </w:rPr>
        <w:t>ESI</w:t>
      </w:r>
      <w:r w:rsidRPr="00BC2108">
        <w:rPr>
          <w:rFonts w:ascii="Times New Roman" w:eastAsiaTheme="minorEastAsia" w:hAnsi="Times New Roman"/>
          <w:sz w:val="24"/>
          <w:szCs w:val="24"/>
          <w:vertAlign w:val="superscript"/>
        </w:rPr>
        <w:t>-</w:t>
      </w:r>
      <w:r w:rsidRPr="00625D25">
        <w:rPr>
          <w:rFonts w:asciiTheme="minorEastAsia" w:eastAsiaTheme="minorEastAsia" w:hAnsiTheme="minorEastAsia"/>
          <w:sz w:val="24"/>
          <w:szCs w:val="24"/>
        </w:rPr>
        <w:t>），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进行多</w:t>
      </w:r>
      <w:r w:rsidRPr="00625D25">
        <w:rPr>
          <w:rFonts w:asciiTheme="minorEastAsia" w:eastAsiaTheme="minorEastAsia" w:hAnsiTheme="minorEastAsia"/>
          <w:sz w:val="24"/>
          <w:szCs w:val="24"/>
        </w:rPr>
        <w:t>反应监测（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M</w:t>
      </w:r>
      <w:r w:rsidRPr="00625D25">
        <w:rPr>
          <w:rFonts w:ascii="Times New Roman" w:eastAsiaTheme="minorEastAsia" w:hAnsi="Times New Roman"/>
          <w:sz w:val="24"/>
          <w:szCs w:val="24"/>
        </w:rPr>
        <w:t>RM</w:t>
      </w:r>
      <w:r w:rsidRPr="00625D25">
        <w:rPr>
          <w:rFonts w:asciiTheme="minorEastAsia" w:eastAsiaTheme="minorEastAsia" w:hAnsiTheme="minorEastAsia"/>
          <w:sz w:val="24"/>
          <w:szCs w:val="24"/>
        </w:rPr>
        <w:t>），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选择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m/z 943.5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→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635.5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、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m/z 943.5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→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797.5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、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m/z 943.5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→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781.2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为检测离子对</w:t>
      </w:r>
      <w:r w:rsidRPr="00625D25">
        <w:rPr>
          <w:rFonts w:asciiTheme="minorEastAsia" w:eastAsiaTheme="minorEastAsia" w:hAnsiTheme="minorEastAsia"/>
          <w:sz w:val="24"/>
          <w:szCs w:val="24"/>
        </w:rPr>
        <w:t>进行检测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。对照品溶液（</w:t>
      </w:r>
      <w:proofErr w:type="gramStart"/>
      <w:r w:rsidRPr="00625D25">
        <w:rPr>
          <w:rFonts w:asciiTheme="minorEastAsia" w:eastAsiaTheme="minorEastAsia" w:hAnsiTheme="minorEastAsia" w:hint="eastAsia"/>
          <w:sz w:val="24"/>
          <w:szCs w:val="24"/>
        </w:rPr>
        <w:t>进样量为</w:t>
      </w:r>
      <w:proofErr w:type="gramEnd"/>
      <w:r w:rsidRPr="00BC2108">
        <w:rPr>
          <w:rFonts w:ascii="Times New Roman" w:eastAsiaTheme="minorEastAsia" w:hAnsi="Times New Roman"/>
          <w:sz w:val="24"/>
          <w:szCs w:val="24"/>
        </w:rPr>
        <w:t>5</w:t>
      </w:r>
      <w:r w:rsidRPr="00625D25">
        <w:rPr>
          <w:rFonts w:ascii="Times New Roman" w:eastAsiaTheme="minorEastAsia" w:hAnsi="Times New Roman"/>
          <w:sz w:val="24"/>
          <w:szCs w:val="24"/>
        </w:rPr>
        <w:t>μl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）中柴胡皂苷K的色谱峰（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m/z 943.5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→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797.5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）信噪比应大于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10:1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96"/>
        <w:gridCol w:w="1170"/>
        <w:gridCol w:w="1157"/>
      </w:tblGrid>
      <w:tr w:rsidR="006F3C9D" w:rsidRPr="00625D25" w:rsidTr="00F937E8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25D25">
              <w:rPr>
                <w:rFonts w:asciiTheme="minorEastAsia" w:eastAsia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流动相</w:t>
            </w: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流动相</w:t>
            </w: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B</w:t>
            </w:r>
          </w:p>
        </w:tc>
      </w:tr>
      <w:tr w:rsidR="006F3C9D" w:rsidRPr="00625D25" w:rsidTr="00F937E8">
        <w:trPr>
          <w:trHeight w:hRule="exact" w:val="397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70</w:t>
            </w:r>
          </w:p>
        </w:tc>
      </w:tr>
      <w:tr w:rsidR="006F3C9D" w:rsidRPr="00625D25" w:rsidTr="00F937E8">
        <w:trPr>
          <w:trHeight w:hRule="exact" w:val="397"/>
          <w:jc w:val="center"/>
        </w:trPr>
        <w:tc>
          <w:tcPr>
            <w:tcW w:w="0" w:type="auto"/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70</w:t>
            </w:r>
          </w:p>
        </w:tc>
      </w:tr>
      <w:tr w:rsidR="006F3C9D" w:rsidRPr="00625D25" w:rsidTr="00F937E8">
        <w:trPr>
          <w:trHeight w:hRule="exact" w:val="397"/>
          <w:jc w:val="center"/>
        </w:trPr>
        <w:tc>
          <w:tcPr>
            <w:tcW w:w="0" w:type="auto"/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55</w:t>
            </w:r>
          </w:p>
        </w:tc>
      </w:tr>
      <w:tr w:rsidR="006F3C9D" w:rsidRPr="00625D25" w:rsidTr="00F937E8">
        <w:trPr>
          <w:trHeight w:hRule="exact" w:val="397"/>
          <w:jc w:val="center"/>
        </w:trPr>
        <w:tc>
          <w:tcPr>
            <w:tcW w:w="0" w:type="auto"/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30</w:t>
            </w:r>
          </w:p>
        </w:tc>
      </w:tr>
      <w:tr w:rsidR="006F3C9D" w:rsidRPr="00625D25" w:rsidTr="00F937E8">
        <w:trPr>
          <w:trHeight w:hRule="exact" w:val="397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3C9D" w:rsidRPr="00625D25" w:rsidRDefault="006F3C9D" w:rsidP="00F937E8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5D25">
              <w:rPr>
                <w:rFonts w:ascii="Times New Roman" w:eastAsiaTheme="minorEastAsia" w:hAnsi="Times New Roman" w:hint="eastAsia"/>
                <w:sz w:val="24"/>
                <w:szCs w:val="24"/>
              </w:rPr>
              <w:t>30</w:t>
            </w:r>
          </w:p>
        </w:tc>
      </w:tr>
    </w:tbl>
    <w:p w:rsidR="006F3C9D" w:rsidRPr="00625D25" w:rsidRDefault="006F3C9D" w:rsidP="006F3C9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D0313">
        <w:rPr>
          <w:rFonts w:ascii="黑体" w:eastAsia="黑体" w:hAnsi="黑体"/>
          <w:sz w:val="24"/>
          <w:szCs w:val="24"/>
        </w:rPr>
        <w:t>对照品溶液的制备</w:t>
      </w:r>
      <w:r w:rsidRPr="00625D25">
        <w:rPr>
          <w:rFonts w:asciiTheme="minorEastAsia" w:eastAsiaTheme="minorEastAsia" w:hAnsiTheme="minorEastAsia"/>
          <w:bCs/>
          <w:sz w:val="24"/>
          <w:szCs w:val="24"/>
        </w:rPr>
        <w:t xml:space="preserve">  </w:t>
      </w:r>
      <w:r w:rsidRPr="00625D25">
        <w:rPr>
          <w:rFonts w:asciiTheme="minorEastAsia" w:eastAsiaTheme="minorEastAsia" w:hAnsiTheme="minorEastAsia"/>
          <w:sz w:val="24"/>
          <w:szCs w:val="24"/>
        </w:rPr>
        <w:t>取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柴胡皂苷K</w:t>
      </w:r>
      <w:r w:rsidRPr="00625D25">
        <w:rPr>
          <w:rFonts w:asciiTheme="minorEastAsia" w:eastAsiaTheme="minorEastAsia" w:hAnsiTheme="minorEastAsia"/>
          <w:sz w:val="24"/>
          <w:szCs w:val="24"/>
        </w:rPr>
        <w:t>对照品适量，精密称定，加甲醇制成每</w:t>
      </w:r>
      <w:r w:rsidRPr="00625D25">
        <w:rPr>
          <w:rFonts w:ascii="Times New Roman" w:eastAsiaTheme="minorEastAsia" w:hAnsi="Times New Roman"/>
          <w:sz w:val="24"/>
          <w:szCs w:val="24"/>
        </w:rPr>
        <w:t>1ml</w:t>
      </w:r>
      <w:r w:rsidRPr="00625D25">
        <w:rPr>
          <w:rFonts w:ascii="Times New Roman" w:eastAsiaTheme="minorEastAsia" w:hAnsi="Times New Roman"/>
          <w:sz w:val="24"/>
          <w:szCs w:val="24"/>
        </w:rPr>
        <w:t>含</w:t>
      </w:r>
      <w:r w:rsidRPr="00625D25">
        <w:rPr>
          <w:rFonts w:ascii="Times New Roman" w:eastAsiaTheme="minorEastAsia" w:hAnsi="Times New Roman"/>
          <w:sz w:val="24"/>
          <w:szCs w:val="24"/>
        </w:rPr>
        <w:t>1μg</w:t>
      </w:r>
      <w:r w:rsidRPr="00625D25">
        <w:rPr>
          <w:rFonts w:asciiTheme="minorEastAsia" w:eastAsiaTheme="minorEastAsia" w:hAnsiTheme="minorEastAsia"/>
          <w:sz w:val="24"/>
          <w:szCs w:val="24"/>
        </w:rPr>
        <w:t>的溶液，即得。</w:t>
      </w:r>
    </w:p>
    <w:p w:rsidR="006F3C9D" w:rsidRPr="00625D25" w:rsidRDefault="006F3C9D" w:rsidP="006F3C9D">
      <w:pPr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2D0313">
        <w:rPr>
          <w:rFonts w:ascii="黑体" w:eastAsia="黑体" w:hAnsi="黑体"/>
          <w:sz w:val="24"/>
          <w:szCs w:val="24"/>
        </w:rPr>
        <w:t>供试品溶液</w:t>
      </w:r>
      <w:proofErr w:type="gramEnd"/>
      <w:r w:rsidRPr="002D0313">
        <w:rPr>
          <w:rFonts w:ascii="黑体" w:eastAsia="黑体" w:hAnsi="黑体"/>
          <w:sz w:val="24"/>
          <w:szCs w:val="24"/>
        </w:rPr>
        <w:t>的制备</w:t>
      </w:r>
      <w:r w:rsidRPr="00625D25">
        <w:rPr>
          <w:rFonts w:asciiTheme="minorEastAsia" w:eastAsiaTheme="minorEastAsia" w:hAnsiTheme="minorEastAsia"/>
          <w:bCs/>
          <w:sz w:val="24"/>
          <w:szCs w:val="24"/>
        </w:rPr>
        <w:t xml:space="preserve">  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取装量差异项下的本品，研细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，混匀，取约相当于柴胡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0.5g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的样品，精密称定，</w:t>
      </w:r>
      <w:proofErr w:type="gramStart"/>
      <w:r w:rsidRPr="00625D25">
        <w:rPr>
          <w:rFonts w:ascii="Times New Roman" w:eastAsiaTheme="minorEastAsia" w:hAnsi="Times New Roman" w:hint="eastAsia"/>
          <w:sz w:val="24"/>
          <w:szCs w:val="24"/>
        </w:rPr>
        <w:t>置具塞</w:t>
      </w:r>
      <w:proofErr w:type="gramEnd"/>
      <w:r w:rsidRPr="00625D25">
        <w:rPr>
          <w:rFonts w:ascii="Times New Roman" w:eastAsiaTheme="minorEastAsia" w:hAnsi="Times New Roman" w:hint="eastAsia"/>
          <w:sz w:val="24"/>
          <w:szCs w:val="24"/>
        </w:rPr>
        <w:t>锥形瓶中，精密加入含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5%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浓氨试液的甲醇溶液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25ml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，密塞，称定重量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，超声处理（功率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350W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，频率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37k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Hz）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30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分</w:t>
      </w:r>
      <w:r w:rsidRPr="00625D25">
        <w:rPr>
          <w:rFonts w:asciiTheme="minorEastAsia" w:eastAsiaTheme="minorEastAsia" w:hAnsiTheme="minorEastAsia" w:hint="eastAsia"/>
          <w:sz w:val="24"/>
          <w:szCs w:val="24"/>
        </w:rPr>
        <w:t>钟，取出，放冷，再称定重量，用含5%浓氨试液的甲醇溶液</w:t>
      </w:r>
      <w:proofErr w:type="gramStart"/>
      <w:r w:rsidRPr="00625D25">
        <w:rPr>
          <w:rFonts w:asciiTheme="minorEastAsia" w:eastAsiaTheme="minorEastAsia" w:hAnsiTheme="minorEastAsia" w:hint="eastAsia"/>
          <w:sz w:val="24"/>
          <w:szCs w:val="24"/>
        </w:rPr>
        <w:t>补足减失的</w:t>
      </w:r>
      <w:proofErr w:type="gramEnd"/>
      <w:r w:rsidRPr="00625D25">
        <w:rPr>
          <w:rFonts w:asciiTheme="minorEastAsia" w:eastAsiaTheme="minorEastAsia" w:hAnsiTheme="minorEastAsia" w:hint="eastAsia"/>
          <w:sz w:val="24"/>
          <w:szCs w:val="24"/>
        </w:rPr>
        <w:t>重量，摇匀，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用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0.22</w:t>
      </w:r>
      <w:r w:rsidRPr="00625D25">
        <w:rPr>
          <w:rFonts w:ascii="Times New Roman" w:eastAsiaTheme="minorEastAsia" w:hAnsi="Times New Roman"/>
          <w:sz w:val="24"/>
          <w:szCs w:val="24"/>
        </w:rPr>
        <w:t>μm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微孔滤膜滤过，即得。</w:t>
      </w:r>
    </w:p>
    <w:p w:rsidR="006F3C9D" w:rsidRPr="00625D25" w:rsidRDefault="006F3C9D" w:rsidP="006F3C9D">
      <w:pPr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2D0313">
        <w:rPr>
          <w:rFonts w:ascii="黑体" w:eastAsia="黑体" w:hAnsi="黑体"/>
          <w:sz w:val="24"/>
          <w:szCs w:val="24"/>
        </w:rPr>
        <w:t>测定法</w:t>
      </w:r>
      <w:r w:rsidRPr="00625D25"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625D25">
        <w:rPr>
          <w:rFonts w:ascii="Times New Roman" w:eastAsiaTheme="minorEastAsia" w:hAnsi="Times New Roman"/>
          <w:sz w:val="24"/>
          <w:szCs w:val="24"/>
        </w:rPr>
        <w:t>分别吸取对照品溶液与</w:t>
      </w:r>
      <w:proofErr w:type="gramStart"/>
      <w:r w:rsidRPr="00625D25">
        <w:rPr>
          <w:rFonts w:ascii="Times New Roman" w:eastAsiaTheme="minorEastAsia" w:hAnsi="Times New Roman"/>
          <w:sz w:val="24"/>
          <w:szCs w:val="24"/>
        </w:rPr>
        <w:t>供试品溶液</w:t>
      </w:r>
      <w:proofErr w:type="gramEnd"/>
      <w:r w:rsidRPr="00625D25">
        <w:rPr>
          <w:rFonts w:ascii="Times New Roman" w:eastAsiaTheme="minorEastAsia" w:hAnsi="Times New Roman"/>
          <w:sz w:val="24"/>
          <w:szCs w:val="24"/>
        </w:rPr>
        <w:t>各</w:t>
      </w:r>
      <w:r w:rsidRPr="00625D25">
        <w:rPr>
          <w:rFonts w:ascii="Times New Roman" w:eastAsiaTheme="minorEastAsia" w:hAnsi="Times New Roman"/>
          <w:sz w:val="24"/>
          <w:szCs w:val="24"/>
        </w:rPr>
        <w:t>5μl</w:t>
      </w:r>
      <w:r w:rsidRPr="00625D25">
        <w:rPr>
          <w:rFonts w:ascii="Times New Roman" w:eastAsiaTheme="minorEastAsia" w:hAnsi="Times New Roman"/>
          <w:sz w:val="24"/>
          <w:szCs w:val="24"/>
        </w:rPr>
        <w:t>，注入高效液相色谱</w:t>
      </w:r>
      <w:r w:rsidRPr="00625D25">
        <w:rPr>
          <w:rFonts w:ascii="Times New Roman" w:eastAsiaTheme="minorEastAsia" w:hAnsi="Times New Roman"/>
          <w:sz w:val="24"/>
          <w:szCs w:val="24"/>
        </w:rPr>
        <w:t>-</w:t>
      </w:r>
      <w:r w:rsidRPr="00625D25">
        <w:rPr>
          <w:rFonts w:ascii="Times New Roman" w:eastAsiaTheme="minorEastAsia" w:hAnsi="Times New Roman"/>
          <w:sz w:val="24"/>
          <w:szCs w:val="24"/>
        </w:rPr>
        <w:t>质谱联用仪，测定，即得。</w:t>
      </w:r>
    </w:p>
    <w:p w:rsidR="006F3C9D" w:rsidRDefault="006F3C9D" w:rsidP="006F3C9D">
      <w:pPr>
        <w:topLinePunct/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2D0313">
        <w:rPr>
          <w:rFonts w:ascii="黑体" w:eastAsia="黑体" w:hAnsi="黑体"/>
          <w:sz w:val="24"/>
          <w:szCs w:val="24"/>
        </w:rPr>
        <w:t>判定</w:t>
      </w:r>
      <w:r>
        <w:rPr>
          <w:rFonts w:ascii="黑体" w:eastAsia="黑体" w:hAnsi="黑体" w:hint="eastAsia"/>
          <w:sz w:val="24"/>
          <w:szCs w:val="24"/>
        </w:rPr>
        <w:t>原则</w:t>
      </w:r>
      <w:r w:rsidRPr="00625D25">
        <w:rPr>
          <w:rFonts w:ascii="Times New Roman" w:eastAsiaTheme="minorEastAsia" w:hAnsi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/>
          <w:sz w:val="24"/>
          <w:szCs w:val="24"/>
        </w:rPr>
        <w:t>（</w:t>
      </w:r>
      <w:r>
        <w:rPr>
          <w:rFonts w:ascii="Times New Roman" w:eastAsiaTheme="minorEastAsia" w:hAnsi="Times New Roman"/>
          <w:sz w:val="24"/>
          <w:szCs w:val="24"/>
        </w:rPr>
        <w:t>1</w:t>
      </w:r>
      <w:r>
        <w:rPr>
          <w:rFonts w:ascii="Times New Roman" w:eastAsiaTheme="minorEastAsia" w:hAnsi="Times New Roman"/>
          <w:sz w:val="24"/>
          <w:szCs w:val="24"/>
        </w:rPr>
        <w:t>）</w:t>
      </w:r>
      <w:proofErr w:type="gramStart"/>
      <w:r>
        <w:rPr>
          <w:rFonts w:ascii="Times New Roman" w:eastAsiaTheme="minorEastAsia" w:hAnsi="Times New Roman" w:hint="eastAsia"/>
          <w:sz w:val="24"/>
          <w:szCs w:val="24"/>
        </w:rPr>
        <w:t>供试品提取</w:t>
      </w:r>
      <w:proofErr w:type="gramEnd"/>
      <w:r>
        <w:rPr>
          <w:rFonts w:ascii="Times New Roman" w:eastAsiaTheme="minorEastAsia" w:hAnsi="Times New Roman" w:hint="eastAsia"/>
          <w:sz w:val="24"/>
          <w:szCs w:val="24"/>
        </w:rPr>
        <w:t>离子流色谱中，未同时检出对照品溶液色谱相应的色谱峰，视为未检出。（</w:t>
      </w:r>
      <w:r>
        <w:rPr>
          <w:rFonts w:ascii="Times New Roman" w:eastAsiaTheme="minorEastAsia" w:hAnsi="Times New Roman" w:hint="eastAsia"/>
          <w:sz w:val="24"/>
          <w:szCs w:val="24"/>
        </w:rPr>
        <w:t>2</w:t>
      </w:r>
      <w:r>
        <w:rPr>
          <w:rFonts w:ascii="Times New Roman" w:eastAsiaTheme="minorEastAsia" w:hAnsi="Times New Roman" w:hint="eastAsia"/>
          <w:sz w:val="24"/>
          <w:szCs w:val="24"/>
        </w:rPr>
        <w:t>）</w:t>
      </w:r>
      <w:proofErr w:type="gramStart"/>
      <w:r>
        <w:rPr>
          <w:rFonts w:ascii="Times New Roman" w:eastAsiaTheme="minorEastAsia" w:hAnsi="Times New Roman" w:hint="eastAsia"/>
          <w:sz w:val="24"/>
          <w:szCs w:val="24"/>
        </w:rPr>
        <w:t>供试品提取</w:t>
      </w:r>
      <w:proofErr w:type="gramEnd"/>
      <w:r>
        <w:rPr>
          <w:rFonts w:ascii="Times New Roman" w:eastAsiaTheme="minorEastAsia" w:hAnsi="Times New Roman" w:hint="eastAsia"/>
          <w:sz w:val="24"/>
          <w:szCs w:val="24"/>
        </w:rPr>
        <w:t>离子流色谱中，同时检出对照品溶液色谱相应的色谱峰，</w:t>
      </w:r>
      <w:proofErr w:type="gramStart"/>
      <w:r>
        <w:rPr>
          <w:rFonts w:ascii="Times New Roman" w:eastAsiaTheme="minorEastAsia" w:hAnsi="Times New Roman" w:hint="eastAsia"/>
          <w:sz w:val="24"/>
          <w:szCs w:val="24"/>
        </w:rPr>
        <w:t>且供试</w:t>
      </w:r>
      <w:proofErr w:type="gramEnd"/>
      <w:r>
        <w:rPr>
          <w:rFonts w:ascii="Times New Roman" w:eastAsiaTheme="minorEastAsia" w:hAnsi="Times New Roman" w:hint="eastAsia"/>
          <w:sz w:val="24"/>
          <w:szCs w:val="24"/>
        </w:rPr>
        <w:t>品色谱中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m/z 943.5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→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797.5</w:t>
      </w:r>
      <w:r>
        <w:rPr>
          <w:rFonts w:ascii="Times New Roman" w:eastAsiaTheme="minorEastAsia" w:hAnsi="Times New Roman" w:hint="eastAsia"/>
          <w:sz w:val="24"/>
          <w:szCs w:val="24"/>
        </w:rPr>
        <w:t>的色谱峰面积值不大于对照品溶液中相应的峰面积值，视为未检出。（</w:t>
      </w:r>
      <w:r>
        <w:rPr>
          <w:rFonts w:ascii="Times New Roman" w:eastAsiaTheme="minorEastAsia" w:hAnsi="Times New Roman" w:hint="eastAsia"/>
          <w:sz w:val="24"/>
          <w:szCs w:val="24"/>
        </w:rPr>
        <w:t>3</w:t>
      </w:r>
      <w:r>
        <w:rPr>
          <w:rFonts w:ascii="Times New Roman" w:eastAsiaTheme="minorEastAsia" w:hAnsi="Times New Roman" w:hint="eastAsia"/>
          <w:sz w:val="24"/>
          <w:szCs w:val="24"/>
        </w:rPr>
        <w:t>）</w:t>
      </w:r>
      <w:proofErr w:type="gramStart"/>
      <w:r>
        <w:rPr>
          <w:rFonts w:ascii="Times New Roman" w:eastAsiaTheme="minorEastAsia" w:hAnsi="Times New Roman" w:hint="eastAsia"/>
          <w:sz w:val="24"/>
          <w:szCs w:val="24"/>
        </w:rPr>
        <w:t>供试品的</w:t>
      </w:r>
      <w:proofErr w:type="gramEnd"/>
      <w:r>
        <w:rPr>
          <w:rFonts w:ascii="Times New Roman" w:eastAsiaTheme="minorEastAsia" w:hAnsi="Times New Roman" w:hint="eastAsia"/>
          <w:sz w:val="24"/>
          <w:szCs w:val="24"/>
        </w:rPr>
        <w:t>提取离子流色谱中，同时检出对照品溶液色谱相应的色谱峰，</w:t>
      </w:r>
      <w:proofErr w:type="gramStart"/>
      <w:r>
        <w:rPr>
          <w:rFonts w:ascii="Times New Roman" w:eastAsiaTheme="minorEastAsia" w:hAnsi="Times New Roman" w:hint="eastAsia"/>
          <w:sz w:val="24"/>
          <w:szCs w:val="24"/>
        </w:rPr>
        <w:t>且供试</w:t>
      </w:r>
      <w:proofErr w:type="gramEnd"/>
      <w:r>
        <w:rPr>
          <w:rFonts w:ascii="Times New Roman" w:eastAsiaTheme="minorEastAsia" w:hAnsi="Times New Roman" w:hint="eastAsia"/>
          <w:sz w:val="24"/>
          <w:szCs w:val="24"/>
        </w:rPr>
        <w:t>品色谱中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m/z 943.5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→</w:t>
      </w:r>
      <w:r w:rsidRPr="00625D25">
        <w:rPr>
          <w:rFonts w:ascii="Times New Roman" w:eastAsiaTheme="minorEastAsia" w:hAnsi="Times New Roman" w:hint="eastAsia"/>
          <w:sz w:val="24"/>
          <w:szCs w:val="24"/>
        </w:rPr>
        <w:t>797.5</w:t>
      </w:r>
      <w:r>
        <w:rPr>
          <w:rFonts w:ascii="Times New Roman" w:eastAsiaTheme="minorEastAsia" w:hAnsi="Times New Roman" w:hint="eastAsia"/>
          <w:sz w:val="24"/>
          <w:szCs w:val="24"/>
        </w:rPr>
        <w:t>的色谱峰面积值大于对照品溶液中的相应的峰面积值，视为检出。</w:t>
      </w:r>
    </w:p>
    <w:p w:rsidR="006F3C9D" w:rsidRPr="000B1AA5" w:rsidRDefault="006F3C9D" w:rsidP="006F3C9D">
      <w:pPr>
        <w:spacing w:line="360" w:lineRule="auto"/>
        <w:ind w:firstLineChars="200" w:firstLine="480"/>
        <w:rPr>
          <w:rFonts w:eastAsia="仿宋_GB2312"/>
          <w:sz w:val="32"/>
          <w:szCs w:val="32"/>
        </w:rPr>
      </w:pPr>
      <w:r>
        <w:rPr>
          <w:rFonts w:eastAsia="黑体" w:hint="eastAsia"/>
          <w:bCs/>
          <w:sz w:val="24"/>
          <w:szCs w:val="24"/>
        </w:rPr>
        <w:lastRenderedPageBreak/>
        <w:t>结果判断</w:t>
      </w:r>
      <w:r>
        <w:rPr>
          <w:rFonts w:eastAsia="黑体" w:hint="eastAsia"/>
          <w:bCs/>
          <w:sz w:val="24"/>
          <w:szCs w:val="24"/>
        </w:rPr>
        <w:t xml:space="preserve">  </w:t>
      </w:r>
      <w:proofErr w:type="gramStart"/>
      <w:r w:rsidRPr="0050338A">
        <w:rPr>
          <w:rFonts w:ascii="Times New Roman" w:eastAsiaTheme="minorEastAsia" w:hAnsi="Times New Roman"/>
          <w:sz w:val="24"/>
          <w:szCs w:val="24"/>
        </w:rPr>
        <w:t>供试品</w:t>
      </w:r>
      <w:r>
        <w:rPr>
          <w:rFonts w:eastAsiaTheme="minorEastAsia" w:hint="eastAsia"/>
          <w:sz w:val="24"/>
          <w:szCs w:val="24"/>
        </w:rPr>
        <w:t>的</w:t>
      </w:r>
      <w:proofErr w:type="gramEnd"/>
      <w:r w:rsidRPr="0050338A">
        <w:rPr>
          <w:rFonts w:ascii="Times New Roman" w:eastAsiaTheme="minorEastAsia" w:hAnsi="Times New Roman"/>
          <w:sz w:val="24"/>
          <w:szCs w:val="24"/>
        </w:rPr>
        <w:t>提取离子流色谱中，</w:t>
      </w:r>
      <w:proofErr w:type="gramStart"/>
      <w:r>
        <w:rPr>
          <w:rFonts w:eastAsiaTheme="minorEastAsia" w:hint="eastAsia"/>
          <w:sz w:val="24"/>
          <w:szCs w:val="24"/>
        </w:rPr>
        <w:t>应不得</w:t>
      </w:r>
      <w:proofErr w:type="gramEnd"/>
      <w:r w:rsidRPr="0050338A">
        <w:rPr>
          <w:rFonts w:ascii="Times New Roman" w:eastAsiaTheme="minorEastAsia" w:hAnsi="Times New Roman"/>
          <w:sz w:val="24"/>
          <w:szCs w:val="24"/>
        </w:rPr>
        <w:t>检出对照品溶液色谱相应的色谱峰</w:t>
      </w:r>
      <w:r>
        <w:rPr>
          <w:rFonts w:eastAsiaTheme="minorEastAsia"/>
          <w:sz w:val="24"/>
          <w:szCs w:val="24"/>
        </w:rPr>
        <w:t>。</w:t>
      </w:r>
    </w:p>
    <w:p w:rsidR="00E5056B" w:rsidRPr="006F3C9D" w:rsidRDefault="00E5056B"/>
    <w:sectPr w:rsidR="00E5056B" w:rsidRPr="006F3C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4C2" w:rsidRDefault="009814C2" w:rsidP="006F3C9D">
      <w:r>
        <w:separator/>
      </w:r>
    </w:p>
  </w:endnote>
  <w:endnote w:type="continuationSeparator" w:id="0">
    <w:p w:rsidR="009814C2" w:rsidRDefault="009814C2" w:rsidP="006F3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4C2" w:rsidRDefault="009814C2" w:rsidP="006F3C9D">
      <w:r>
        <w:separator/>
      </w:r>
    </w:p>
  </w:footnote>
  <w:footnote w:type="continuationSeparator" w:id="0">
    <w:p w:rsidR="009814C2" w:rsidRDefault="009814C2" w:rsidP="006F3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AE"/>
    <w:rsid w:val="0022019D"/>
    <w:rsid w:val="004955B7"/>
    <w:rsid w:val="006F3C9D"/>
    <w:rsid w:val="00707C99"/>
    <w:rsid w:val="009814C2"/>
    <w:rsid w:val="00E1383A"/>
    <w:rsid w:val="00E5056B"/>
    <w:rsid w:val="00EC43AE"/>
    <w:rsid w:val="00F2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9D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3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3C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3C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3C9D"/>
    <w:rPr>
      <w:sz w:val="18"/>
      <w:szCs w:val="18"/>
    </w:rPr>
  </w:style>
  <w:style w:type="character" w:customStyle="1" w:styleId="fontstyle01">
    <w:name w:val="fontstyle01"/>
    <w:basedOn w:val="a0"/>
    <w:rsid w:val="00707C99"/>
    <w:rPr>
      <w:rFonts w:ascii="HiddenHorzOCR-Identity-H" w:hAnsi="HiddenHorzOCR-Identity-H" w:hint="default"/>
      <w:b w:val="0"/>
      <w:bCs w:val="0"/>
      <w:i w:val="0"/>
      <w:iCs w:val="0"/>
      <w:color w:val="3D3D3D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9D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3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3C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3C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3C9D"/>
    <w:rPr>
      <w:sz w:val="18"/>
      <w:szCs w:val="18"/>
    </w:rPr>
  </w:style>
  <w:style w:type="character" w:customStyle="1" w:styleId="fontstyle01">
    <w:name w:val="fontstyle01"/>
    <w:basedOn w:val="a0"/>
    <w:rsid w:val="00707C99"/>
    <w:rPr>
      <w:rFonts w:ascii="HiddenHorzOCR-Identity-H" w:hAnsi="HiddenHorzOCR-Identity-H" w:hint="default"/>
      <w:b w:val="0"/>
      <w:bCs w:val="0"/>
      <w:i w:val="0"/>
      <w:iCs w:val="0"/>
      <w:color w:val="3D3D3D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743</Characters>
  <Application>Microsoft Office Word</Application>
  <DocSecurity>0</DocSecurity>
  <Lines>6</Lines>
  <Paragraphs>1</Paragraphs>
  <ScaleCrop>false</ScaleCrop>
  <Company>P R C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2022-02-24T07:41:00Z</dcterms:created>
  <dcterms:modified xsi:type="dcterms:W3CDTF">2022-02-24T07:41:00Z</dcterms:modified>
</cp:coreProperties>
</file>