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5C6" w:rsidRPr="004F35C6" w:rsidRDefault="004F35C6" w:rsidP="004F35C6">
      <w:pPr>
        <w:spacing w:line="360" w:lineRule="auto"/>
        <w:jc w:val="center"/>
        <w:rPr>
          <w:rFonts w:ascii="Times New Roman" w:eastAsia="宋体" w:hAnsi="Times New Roman" w:cs="Times New Roman"/>
          <w:b/>
          <w:kern w:val="0"/>
          <w:sz w:val="28"/>
          <w:szCs w:val="18"/>
        </w:rPr>
      </w:pPr>
      <w:r w:rsidRPr="004F35C6">
        <w:rPr>
          <w:rFonts w:ascii="Times New Roman" w:eastAsia="宋体" w:hAnsi="Times New Roman" w:cs="Times New Roman" w:hint="eastAsia"/>
          <w:b/>
          <w:kern w:val="0"/>
          <w:sz w:val="28"/>
          <w:szCs w:val="18"/>
        </w:rPr>
        <w:t>聚乙烯</w:t>
      </w:r>
      <w:r w:rsidRPr="004F35C6">
        <w:rPr>
          <w:rFonts w:ascii="Times New Roman" w:eastAsia="宋体" w:hAnsi="Times New Roman" w:cs="Times New Roman" w:hint="eastAsia"/>
          <w:b/>
          <w:kern w:val="0"/>
          <w:sz w:val="28"/>
          <w:szCs w:val="18"/>
        </w:rPr>
        <w:t>/</w:t>
      </w:r>
      <w:r w:rsidRPr="004F35C6">
        <w:rPr>
          <w:rFonts w:ascii="Times New Roman" w:eastAsia="宋体" w:hAnsi="Times New Roman" w:cs="Times New Roman" w:hint="eastAsia"/>
          <w:b/>
          <w:kern w:val="0"/>
          <w:sz w:val="28"/>
          <w:szCs w:val="18"/>
        </w:rPr>
        <w:t>铝</w:t>
      </w:r>
      <w:r w:rsidRPr="004F35C6">
        <w:rPr>
          <w:rFonts w:ascii="Times New Roman" w:eastAsia="宋体" w:hAnsi="Times New Roman" w:cs="Times New Roman" w:hint="eastAsia"/>
          <w:b/>
          <w:kern w:val="0"/>
          <w:sz w:val="28"/>
          <w:szCs w:val="18"/>
        </w:rPr>
        <w:t>/</w:t>
      </w:r>
      <w:r w:rsidRPr="004F35C6">
        <w:rPr>
          <w:rFonts w:ascii="Times New Roman" w:eastAsia="宋体" w:hAnsi="Times New Roman" w:cs="Times New Roman" w:hint="eastAsia"/>
          <w:b/>
          <w:kern w:val="0"/>
          <w:sz w:val="28"/>
          <w:szCs w:val="18"/>
        </w:rPr>
        <w:t>聚乙烯复合药用软膏管品种中</w:t>
      </w:r>
      <w:r w:rsidRPr="004F35C6">
        <w:rPr>
          <w:rFonts w:ascii="Times New Roman" w:eastAsia="宋体" w:hAnsi="Times New Roman" w:cs="Times New Roman" w:hint="eastAsia"/>
          <w:b/>
          <w:kern w:val="0"/>
          <w:sz w:val="28"/>
          <w:szCs w:val="18"/>
        </w:rPr>
        <w:t>18</w:t>
      </w:r>
      <w:r w:rsidRPr="004F35C6">
        <w:rPr>
          <w:rFonts w:ascii="Times New Roman" w:eastAsia="宋体" w:hAnsi="Times New Roman" w:cs="Times New Roman" w:hint="eastAsia"/>
          <w:b/>
          <w:kern w:val="0"/>
          <w:sz w:val="28"/>
          <w:szCs w:val="18"/>
        </w:rPr>
        <w:t>种金属元素测定法</w:t>
      </w:r>
    </w:p>
    <w:p w:rsidR="004F35C6" w:rsidRPr="004F35C6" w:rsidRDefault="004F35C6" w:rsidP="004F35C6">
      <w:pPr>
        <w:spacing w:line="360" w:lineRule="auto"/>
        <w:rPr>
          <w:rFonts w:ascii="Times New Roman" w:eastAsia="宋体" w:hAnsi="Times New Roman" w:cs="Times New Roman"/>
          <w:color w:val="000000"/>
          <w:sz w:val="24"/>
        </w:rPr>
      </w:pPr>
      <w:r w:rsidRPr="004F35C6"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   </w:t>
      </w:r>
      <w:r w:rsidRPr="004F35C6">
        <w:rPr>
          <w:rFonts w:ascii="Times New Roman" w:eastAsia="宋体" w:hAnsi="Times New Roman" w:cs="Times New Roman" w:hint="eastAsia"/>
          <w:b/>
          <w:bCs/>
          <w:color w:val="FF0000"/>
          <w:sz w:val="24"/>
          <w:szCs w:val="24"/>
        </w:rPr>
        <w:t xml:space="preserve"> </w:t>
      </w:r>
      <w:r w:rsidRPr="004F35C6">
        <w:rPr>
          <w:rFonts w:ascii="宋体" w:eastAsia="宋体" w:hAnsi="宋体" w:cs="Times New Roman" w:hint="eastAsia"/>
          <w:b/>
          <w:color w:val="000000"/>
          <w:sz w:val="24"/>
        </w:rPr>
        <w:t>仪器条件：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功率：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1510W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；采样深度：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7.6mm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；载气流速：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0.8L/min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；辅助气流速：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0.35L/min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；泵速：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0.10rps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；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S/C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温度：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 xml:space="preserve">2 </w:t>
      </w:r>
      <w:proofErr w:type="spellStart"/>
      <w:r w:rsidRPr="004F35C6">
        <w:rPr>
          <w:rFonts w:ascii="Times New Roman" w:eastAsia="宋体" w:hAnsi="Times New Roman" w:cs="Times New Roman"/>
          <w:color w:val="000000"/>
          <w:sz w:val="24"/>
        </w:rPr>
        <w:t>degC</w:t>
      </w:r>
      <w:proofErr w:type="spellEnd"/>
      <w:r w:rsidRPr="004F35C6">
        <w:rPr>
          <w:rFonts w:ascii="Times New Roman" w:eastAsia="宋体" w:hAnsi="Times New Roman" w:cs="Times New Roman"/>
          <w:color w:val="000000"/>
          <w:sz w:val="24"/>
        </w:rPr>
        <w:t>；离子透镜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1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：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3.5V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；离子透镜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2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：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-99.5V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；反应模式：氦模式；氦气流速：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4.5mL /min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。内标元素的选择以质量数和电离能相近为原则，选择响应较大的内标元素。其中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Mg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、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Al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、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Ti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、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V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、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Cr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、</w:t>
      </w:r>
      <w:proofErr w:type="spellStart"/>
      <w:r w:rsidRPr="004F35C6">
        <w:rPr>
          <w:rFonts w:ascii="Times New Roman" w:eastAsia="宋体" w:hAnsi="Times New Roman" w:cs="Times New Roman"/>
          <w:color w:val="000000"/>
          <w:sz w:val="24"/>
        </w:rPr>
        <w:t>Mn</w:t>
      </w:r>
      <w:proofErr w:type="spellEnd"/>
      <w:r w:rsidRPr="004F35C6">
        <w:rPr>
          <w:rFonts w:ascii="Times New Roman" w:eastAsia="宋体" w:hAnsi="Times New Roman" w:cs="Times New Roman"/>
          <w:color w:val="000000"/>
          <w:sz w:val="24"/>
        </w:rPr>
        <w:t>、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Fe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、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Co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、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Ni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以钪（</w:t>
      </w:r>
      <w:r w:rsidRPr="004F35C6">
        <w:rPr>
          <w:rFonts w:ascii="Times New Roman" w:eastAsia="宋体" w:hAnsi="Times New Roman" w:cs="Times New Roman"/>
          <w:color w:val="000000"/>
          <w:sz w:val="24"/>
          <w:vertAlign w:val="superscript"/>
        </w:rPr>
        <w:t>45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Sc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）为内标；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Cu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、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Zn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、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As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以锗（</w:t>
      </w:r>
      <w:r w:rsidRPr="004F35C6">
        <w:rPr>
          <w:rFonts w:ascii="Times New Roman" w:eastAsia="宋体" w:hAnsi="Times New Roman" w:cs="Times New Roman"/>
          <w:color w:val="000000"/>
          <w:sz w:val="24"/>
          <w:vertAlign w:val="superscript"/>
        </w:rPr>
        <w:t>72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Ge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）为内标；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Cd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、</w:t>
      </w:r>
      <w:proofErr w:type="spellStart"/>
      <w:r w:rsidRPr="004F35C6">
        <w:rPr>
          <w:rFonts w:ascii="Times New Roman" w:eastAsia="宋体" w:hAnsi="Times New Roman" w:cs="Times New Roman"/>
          <w:color w:val="000000"/>
          <w:sz w:val="24"/>
        </w:rPr>
        <w:t>Sn</w:t>
      </w:r>
      <w:proofErr w:type="spellEnd"/>
      <w:r w:rsidRPr="004F35C6">
        <w:rPr>
          <w:rFonts w:ascii="Times New Roman" w:eastAsia="宋体" w:hAnsi="Times New Roman" w:cs="Times New Roman"/>
          <w:color w:val="000000"/>
          <w:sz w:val="24"/>
        </w:rPr>
        <w:t>、</w:t>
      </w:r>
      <w:proofErr w:type="spellStart"/>
      <w:r w:rsidRPr="004F35C6">
        <w:rPr>
          <w:rFonts w:ascii="Times New Roman" w:eastAsia="宋体" w:hAnsi="Times New Roman" w:cs="Times New Roman"/>
          <w:color w:val="000000"/>
          <w:sz w:val="24"/>
        </w:rPr>
        <w:t>Sb</w:t>
      </w:r>
      <w:proofErr w:type="spellEnd"/>
      <w:r w:rsidRPr="004F35C6">
        <w:rPr>
          <w:rFonts w:ascii="Times New Roman" w:eastAsia="宋体" w:hAnsi="Times New Roman" w:cs="Times New Roman"/>
          <w:color w:val="000000"/>
          <w:sz w:val="24"/>
        </w:rPr>
        <w:t>、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Ba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以铟（</w:t>
      </w:r>
      <w:r w:rsidRPr="004F35C6">
        <w:rPr>
          <w:rFonts w:ascii="Times New Roman" w:eastAsia="宋体" w:hAnsi="Times New Roman" w:cs="Times New Roman"/>
          <w:color w:val="000000"/>
          <w:sz w:val="24"/>
          <w:vertAlign w:val="superscript"/>
        </w:rPr>
        <w:t>115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Ge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）为内标；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H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g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、</w:t>
      </w:r>
      <w:proofErr w:type="spellStart"/>
      <w:r w:rsidRPr="004F35C6">
        <w:rPr>
          <w:rFonts w:ascii="Times New Roman" w:eastAsia="宋体" w:hAnsi="Times New Roman" w:cs="Times New Roman"/>
          <w:color w:val="000000"/>
          <w:sz w:val="24"/>
        </w:rPr>
        <w:t>Pb</w:t>
      </w:r>
      <w:proofErr w:type="spellEnd"/>
      <w:r w:rsidRPr="004F35C6">
        <w:rPr>
          <w:rFonts w:ascii="Times New Roman" w:eastAsia="宋体" w:hAnsi="Times New Roman" w:cs="Times New Roman"/>
          <w:color w:val="000000"/>
          <w:sz w:val="24"/>
        </w:rPr>
        <w:t>以铋（</w:t>
      </w:r>
      <w:r w:rsidRPr="004F35C6">
        <w:rPr>
          <w:rFonts w:ascii="Times New Roman" w:eastAsia="宋体" w:hAnsi="Times New Roman" w:cs="Times New Roman"/>
          <w:color w:val="000000"/>
          <w:sz w:val="24"/>
          <w:vertAlign w:val="superscript"/>
        </w:rPr>
        <w:t>209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Bi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）为内标。</w:t>
      </w:r>
    </w:p>
    <w:p w:rsidR="004F35C6" w:rsidRPr="004F35C6" w:rsidRDefault="004F35C6" w:rsidP="004F35C6">
      <w:pPr>
        <w:spacing w:line="360" w:lineRule="auto"/>
        <w:ind w:firstLineChars="200" w:firstLine="482"/>
        <w:rPr>
          <w:rFonts w:ascii="Times New Roman" w:eastAsia="宋体" w:hAnsi="Times New Roman" w:cs="Times New Roman"/>
          <w:color w:val="000000"/>
          <w:sz w:val="24"/>
        </w:rPr>
      </w:pPr>
      <w:r w:rsidRPr="004F35C6">
        <w:rPr>
          <w:rFonts w:ascii="Times New Roman" w:eastAsia="宋体" w:hAnsi="Times New Roman" w:cs="Times New Roman"/>
          <w:b/>
          <w:bCs/>
          <w:color w:val="000000"/>
          <w:sz w:val="24"/>
        </w:rPr>
        <w:t>标准溶液的制备：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精密量取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Mg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、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Al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、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Ti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、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V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、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Cr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、</w:t>
      </w:r>
      <w:proofErr w:type="spellStart"/>
      <w:r w:rsidRPr="004F35C6">
        <w:rPr>
          <w:rFonts w:ascii="Times New Roman" w:eastAsia="宋体" w:hAnsi="Times New Roman" w:cs="Times New Roman"/>
          <w:color w:val="000000"/>
          <w:sz w:val="24"/>
        </w:rPr>
        <w:t>Mn</w:t>
      </w:r>
      <w:proofErr w:type="spellEnd"/>
      <w:r w:rsidRPr="004F35C6">
        <w:rPr>
          <w:rFonts w:ascii="Times New Roman" w:eastAsia="宋体" w:hAnsi="Times New Roman" w:cs="Times New Roman"/>
          <w:color w:val="000000"/>
          <w:sz w:val="24"/>
        </w:rPr>
        <w:t>、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Fe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、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Co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、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Ni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、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Cu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、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Zn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、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As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、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Cd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、</w:t>
      </w:r>
      <w:proofErr w:type="spellStart"/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Sn</w:t>
      </w:r>
      <w:proofErr w:type="spellEnd"/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、</w:t>
      </w:r>
      <w:proofErr w:type="spellStart"/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Sb</w:t>
      </w:r>
      <w:proofErr w:type="spellEnd"/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、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Ba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、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Hg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、</w:t>
      </w:r>
      <w:proofErr w:type="spellStart"/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Pb</w:t>
      </w:r>
      <w:proofErr w:type="spellEnd"/>
      <w:r w:rsidRPr="004F35C6">
        <w:rPr>
          <w:rFonts w:ascii="Times New Roman" w:eastAsia="宋体" w:hAnsi="Times New Roman" w:cs="Times New Roman"/>
          <w:color w:val="000000"/>
          <w:sz w:val="24"/>
        </w:rPr>
        <w:t>单元素标准溶液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（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1000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μg/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ml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）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加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2%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硝酸稀释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至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0.005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、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0.01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、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0.025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、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0.05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、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0.1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、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0.2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、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0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.5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、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1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.0μg/ml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，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分别为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系列浓度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的混合元素标准溶液。</w:t>
      </w:r>
    </w:p>
    <w:p w:rsidR="004F35C6" w:rsidRPr="004F35C6" w:rsidRDefault="004F35C6" w:rsidP="004F35C6">
      <w:pPr>
        <w:spacing w:line="360" w:lineRule="auto"/>
        <w:ind w:firstLineChars="200" w:firstLine="482"/>
        <w:rPr>
          <w:rFonts w:ascii="Times New Roman" w:eastAsia="宋体" w:hAnsi="Times New Roman" w:cs="Times New Roman"/>
          <w:color w:val="000000"/>
          <w:sz w:val="24"/>
        </w:rPr>
      </w:pPr>
      <w:proofErr w:type="gramStart"/>
      <w:r w:rsidRPr="004F35C6">
        <w:rPr>
          <w:rFonts w:ascii="Times New Roman" w:eastAsia="宋体" w:hAnsi="Times New Roman" w:cs="Times New Roman" w:hint="eastAsia"/>
          <w:b/>
          <w:bCs/>
          <w:color w:val="000000"/>
          <w:sz w:val="24"/>
        </w:rPr>
        <w:t>供试品</w:t>
      </w:r>
      <w:r w:rsidRPr="004F35C6">
        <w:rPr>
          <w:rFonts w:ascii="Times New Roman" w:eastAsia="宋体" w:hAnsi="Times New Roman" w:cs="Times New Roman"/>
          <w:b/>
          <w:bCs/>
          <w:color w:val="000000"/>
          <w:sz w:val="24"/>
        </w:rPr>
        <w:t>溶液</w:t>
      </w:r>
      <w:proofErr w:type="gramEnd"/>
      <w:r w:rsidRPr="004F35C6">
        <w:rPr>
          <w:rFonts w:ascii="Times New Roman" w:eastAsia="宋体" w:hAnsi="Times New Roman" w:cs="Times New Roman"/>
          <w:b/>
          <w:bCs/>
          <w:color w:val="000000"/>
          <w:sz w:val="24"/>
        </w:rPr>
        <w:t>的制备：</w:t>
      </w:r>
      <w:proofErr w:type="gramStart"/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取管身</w:t>
      </w:r>
      <w:proofErr w:type="gramEnd"/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部位适量，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剪碎，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精密称取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0.2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g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，置微波消解罐中，加入硝酸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10ml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，密塞，程序升温（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150</w:t>
      </w:r>
      <w:r w:rsidRPr="004F35C6">
        <w:rPr>
          <w:rFonts w:ascii="宋体" w:eastAsia="宋体" w:hAnsi="宋体" w:cs="宋体" w:hint="eastAsia"/>
          <w:color w:val="000000"/>
          <w:sz w:val="24"/>
        </w:rPr>
        <w:t>℃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/min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升至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200</w:t>
      </w:r>
      <w:r w:rsidRPr="004F35C6">
        <w:rPr>
          <w:rFonts w:ascii="宋体" w:eastAsia="宋体" w:hAnsi="宋体" w:cs="宋体" w:hint="eastAsia"/>
          <w:color w:val="000000"/>
          <w:sz w:val="24"/>
        </w:rPr>
        <w:t>℃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，保持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30min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）。冷却后，取出，</w:t>
      </w:r>
      <w:proofErr w:type="gramStart"/>
      <w:r w:rsidRPr="004F35C6">
        <w:rPr>
          <w:rFonts w:ascii="Times New Roman" w:eastAsia="宋体" w:hAnsi="Times New Roman" w:cs="Times New Roman"/>
          <w:color w:val="000000"/>
          <w:sz w:val="24"/>
        </w:rPr>
        <w:t>置赶酸仪</w:t>
      </w:r>
      <w:proofErr w:type="gramEnd"/>
      <w:r w:rsidRPr="004F35C6">
        <w:rPr>
          <w:rFonts w:ascii="Times New Roman" w:eastAsia="宋体" w:hAnsi="Times New Roman" w:cs="Times New Roman"/>
          <w:color w:val="000000"/>
          <w:sz w:val="24"/>
        </w:rPr>
        <w:t>上将酸液浓缩至约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1ml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，转移至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50ml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塑料离心管中，用去离子水反复洗涤消解罐，洗液合并至塑料离心管并用去离子水</w:t>
      </w:r>
      <w:proofErr w:type="gramStart"/>
      <w:r w:rsidRPr="004F35C6">
        <w:rPr>
          <w:rFonts w:ascii="Times New Roman" w:eastAsia="宋体" w:hAnsi="Times New Roman" w:cs="Times New Roman"/>
          <w:color w:val="000000"/>
          <w:sz w:val="24"/>
        </w:rPr>
        <w:t>定容至刻度</w:t>
      </w:r>
      <w:proofErr w:type="gramEnd"/>
      <w:r w:rsidRPr="004F35C6">
        <w:rPr>
          <w:rFonts w:ascii="Times New Roman" w:eastAsia="宋体" w:hAnsi="Times New Roman" w:cs="Times New Roman"/>
          <w:color w:val="000000"/>
          <w:sz w:val="24"/>
        </w:rPr>
        <w:t>，用微孔滤膜滤过，待测。取相应试剂同法制成空白溶液。</w:t>
      </w:r>
    </w:p>
    <w:p w:rsidR="004F35C6" w:rsidRPr="004F35C6" w:rsidRDefault="004F35C6" w:rsidP="004F35C6">
      <w:pPr>
        <w:spacing w:line="360" w:lineRule="auto"/>
        <w:ind w:firstLineChars="200" w:firstLine="482"/>
        <w:rPr>
          <w:rFonts w:ascii="Times New Roman" w:eastAsia="宋体" w:hAnsi="Times New Roman" w:cs="Times New Roman"/>
          <w:color w:val="000000"/>
          <w:sz w:val="24"/>
        </w:rPr>
      </w:pPr>
      <w:r w:rsidRPr="004F35C6">
        <w:rPr>
          <w:rFonts w:ascii="Times New Roman" w:eastAsia="宋体" w:hAnsi="Times New Roman" w:cs="Times New Roman"/>
          <w:b/>
          <w:color w:val="000000"/>
          <w:sz w:val="24"/>
        </w:rPr>
        <w:t>4%</w:t>
      </w:r>
      <w:r w:rsidRPr="004F35C6">
        <w:rPr>
          <w:rFonts w:ascii="Times New Roman" w:eastAsia="宋体" w:hAnsi="Times New Roman" w:cs="Times New Roman"/>
          <w:b/>
          <w:color w:val="000000"/>
          <w:sz w:val="24"/>
        </w:rPr>
        <w:t>醋酸</w:t>
      </w:r>
      <w:r w:rsidRPr="004F35C6">
        <w:rPr>
          <w:rFonts w:ascii="Times New Roman" w:eastAsia="宋体" w:hAnsi="Times New Roman" w:cs="Times New Roman" w:hint="eastAsia"/>
          <w:b/>
          <w:color w:val="000000"/>
          <w:sz w:val="24"/>
        </w:rPr>
        <w:t>浸出</w:t>
      </w:r>
      <w:r w:rsidRPr="004F35C6">
        <w:rPr>
          <w:rFonts w:ascii="Times New Roman" w:eastAsia="宋体" w:hAnsi="Times New Roman" w:cs="Times New Roman"/>
          <w:b/>
          <w:bCs/>
          <w:color w:val="000000"/>
          <w:sz w:val="24"/>
        </w:rPr>
        <w:t>液的制备：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取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样品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适量，分别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加入标示容量的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4%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醋酸溶液，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热封（温度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:1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65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℃，时间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:0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.2S,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压力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:0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.3M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p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a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），放冷至室温，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置温度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60</w:t>
      </w:r>
      <w:r w:rsidRPr="004F35C6">
        <w:rPr>
          <w:rFonts w:ascii="宋体" w:eastAsia="宋体" w:hAnsi="宋体" w:cs="宋体" w:hint="eastAsia"/>
          <w:color w:val="000000"/>
          <w:sz w:val="24"/>
        </w:rPr>
        <w:t>℃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下放置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10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天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，倒出溶液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，以微孔滤膜滤过，待测。以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4%</w:t>
      </w:r>
      <w:r w:rsidRPr="004F35C6">
        <w:rPr>
          <w:rFonts w:ascii="Times New Roman" w:eastAsia="宋体" w:hAnsi="Times New Roman" w:cs="Times New Roman"/>
          <w:color w:val="000000"/>
          <w:sz w:val="24"/>
        </w:rPr>
        <w:t>醋酸溶液为空白溶液。</w:t>
      </w:r>
    </w:p>
    <w:p w:rsidR="004F35C6" w:rsidRPr="004F35C6" w:rsidRDefault="004F35C6" w:rsidP="004F35C6">
      <w:pPr>
        <w:spacing w:line="360" w:lineRule="auto"/>
        <w:ind w:firstLineChars="200" w:firstLine="482"/>
        <w:rPr>
          <w:rFonts w:ascii="Times New Roman" w:eastAsia="宋体" w:hAnsi="Times New Roman" w:cs="Times New Roman"/>
          <w:color w:val="000000"/>
          <w:sz w:val="24"/>
        </w:rPr>
      </w:pPr>
      <w:r w:rsidRPr="004F35C6">
        <w:rPr>
          <w:rFonts w:ascii="Times New Roman" w:eastAsia="宋体" w:hAnsi="Times New Roman" w:cs="Times New Roman"/>
          <w:b/>
          <w:bCs/>
          <w:color w:val="000000"/>
          <w:sz w:val="24"/>
        </w:rPr>
        <w:t>内标溶液的制备：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取上述混合内标溶液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200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μ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l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，用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2%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硝酸稀释至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100ml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，得到浓度约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0.2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μ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g/ml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的内标溶液。</w:t>
      </w:r>
    </w:p>
    <w:p w:rsidR="004F35C6" w:rsidRPr="004F35C6" w:rsidRDefault="004F35C6" w:rsidP="004F35C6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4F35C6">
        <w:rPr>
          <w:rFonts w:ascii="Times New Roman" w:eastAsia="宋体" w:hAnsi="Times New Roman" w:cs="Times New Roman" w:hint="eastAsia"/>
          <w:b/>
          <w:bCs/>
          <w:color w:val="000000"/>
          <w:sz w:val="24"/>
        </w:rPr>
        <w:t>测定法：</w:t>
      </w:r>
      <w:r w:rsidRPr="004F35C6">
        <w:rPr>
          <w:rFonts w:ascii="Times New Roman" w:eastAsia="宋体" w:hAnsi="Times New Roman" w:cs="Times New Roman" w:hint="eastAsia"/>
          <w:bCs/>
          <w:color w:val="000000"/>
          <w:sz w:val="24"/>
        </w:rPr>
        <w:t>照《中国药典》</w:t>
      </w:r>
      <w:r w:rsidRPr="004F35C6">
        <w:rPr>
          <w:rFonts w:ascii="Times New Roman" w:eastAsia="宋体" w:hAnsi="Times New Roman" w:cs="Times New Roman" w:hint="eastAsia"/>
          <w:bCs/>
          <w:color w:val="000000"/>
          <w:sz w:val="24"/>
        </w:rPr>
        <w:t>2020</w:t>
      </w:r>
      <w:r w:rsidRPr="004F35C6">
        <w:rPr>
          <w:rFonts w:ascii="Times New Roman" w:eastAsia="宋体" w:hAnsi="Times New Roman" w:cs="Times New Roman" w:hint="eastAsia"/>
          <w:bCs/>
          <w:color w:val="000000"/>
          <w:sz w:val="24"/>
        </w:rPr>
        <w:t>年版四部通则</w:t>
      </w:r>
      <w:r w:rsidRPr="004F35C6">
        <w:rPr>
          <w:rFonts w:ascii="Times New Roman" w:eastAsia="宋体" w:hAnsi="Times New Roman" w:cs="Times New Roman" w:hint="eastAsia"/>
          <w:bCs/>
          <w:color w:val="000000"/>
          <w:sz w:val="24"/>
        </w:rPr>
        <w:t>0412</w:t>
      </w:r>
      <w:r w:rsidRPr="004F35C6">
        <w:rPr>
          <w:rFonts w:ascii="Times New Roman" w:eastAsia="宋体" w:hAnsi="Times New Roman" w:cs="Times New Roman" w:hint="eastAsia"/>
          <w:bCs/>
          <w:color w:val="000000"/>
          <w:sz w:val="24"/>
        </w:rPr>
        <w:t>电感耦合等离子色谱法，取</w:t>
      </w:r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标准溶液和</w:t>
      </w:r>
      <w:proofErr w:type="gramStart"/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供试品溶液</w:t>
      </w:r>
      <w:proofErr w:type="gramEnd"/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进样测定，从标准曲线上读出</w:t>
      </w:r>
      <w:proofErr w:type="gramStart"/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供试品溶液</w:t>
      </w:r>
      <w:proofErr w:type="gramEnd"/>
      <w:r w:rsidRPr="004F35C6">
        <w:rPr>
          <w:rFonts w:ascii="Times New Roman" w:eastAsia="宋体" w:hAnsi="Times New Roman" w:cs="Times New Roman" w:hint="eastAsia"/>
          <w:color w:val="000000"/>
          <w:sz w:val="24"/>
        </w:rPr>
        <w:t>的浓度，计算。</w:t>
      </w:r>
      <w:bookmarkStart w:id="0" w:name="_GoBack"/>
      <w:bookmarkEnd w:id="0"/>
    </w:p>
    <w:sectPr w:rsidR="004F35C6" w:rsidRPr="004F35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5C6" w:rsidRDefault="004F35C6" w:rsidP="004F35C6">
      <w:r>
        <w:separator/>
      </w:r>
    </w:p>
  </w:endnote>
  <w:endnote w:type="continuationSeparator" w:id="0">
    <w:p w:rsidR="004F35C6" w:rsidRDefault="004F35C6" w:rsidP="004F3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5C6" w:rsidRDefault="004F35C6" w:rsidP="004F35C6">
      <w:r>
        <w:separator/>
      </w:r>
    </w:p>
  </w:footnote>
  <w:footnote w:type="continuationSeparator" w:id="0">
    <w:p w:rsidR="004F35C6" w:rsidRDefault="004F35C6" w:rsidP="004F35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3D9"/>
    <w:rsid w:val="004F35C6"/>
    <w:rsid w:val="005843D9"/>
    <w:rsid w:val="00E10C89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35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35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35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35C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F35C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F35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35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35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35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35C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F35C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F35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737</Characters>
  <Application>Microsoft Office Word</Application>
  <DocSecurity>0</DocSecurity>
  <Lines>6</Lines>
  <Paragraphs>1</Paragraphs>
  <ScaleCrop>false</ScaleCrop>
  <Company>P R C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2022-02-23T08:35:00Z</dcterms:created>
  <dcterms:modified xsi:type="dcterms:W3CDTF">2022-02-23T08:37:00Z</dcterms:modified>
</cp:coreProperties>
</file>