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63A" w:rsidRPr="009A3AF9" w:rsidRDefault="009A3AF9">
      <w:pPr>
        <w:jc w:val="center"/>
        <w:rPr>
          <w:rFonts w:asciiTheme="majorEastAsia" w:eastAsiaTheme="majorEastAsia" w:hAnsiTheme="majorEastAsia" w:cstheme="majorEastAsia"/>
          <w:b/>
          <w:sz w:val="28"/>
          <w:szCs w:val="32"/>
        </w:rPr>
      </w:pPr>
      <w:r w:rsidRPr="009A3AF9">
        <w:rPr>
          <w:rFonts w:asciiTheme="majorEastAsia" w:eastAsiaTheme="majorEastAsia" w:hAnsiTheme="majorEastAsia" w:cstheme="majorEastAsia" w:hint="eastAsia"/>
          <w:b/>
          <w:sz w:val="28"/>
          <w:szCs w:val="32"/>
        </w:rPr>
        <w:t>风湿定胶囊对乙酰氨基</w:t>
      </w:r>
      <w:proofErr w:type="gramStart"/>
      <w:r w:rsidRPr="009A3AF9">
        <w:rPr>
          <w:rFonts w:asciiTheme="majorEastAsia" w:eastAsiaTheme="majorEastAsia" w:hAnsiTheme="majorEastAsia" w:cstheme="majorEastAsia" w:hint="eastAsia"/>
          <w:b/>
          <w:sz w:val="28"/>
          <w:szCs w:val="32"/>
        </w:rPr>
        <w:t>酚</w:t>
      </w:r>
      <w:proofErr w:type="gramEnd"/>
      <w:r w:rsidRPr="009A3AF9">
        <w:rPr>
          <w:rFonts w:asciiTheme="majorEastAsia" w:eastAsiaTheme="majorEastAsia" w:hAnsiTheme="majorEastAsia" w:cstheme="majorEastAsia" w:hint="eastAsia"/>
          <w:b/>
          <w:sz w:val="28"/>
          <w:szCs w:val="32"/>
        </w:rPr>
        <w:t>检查项</w:t>
      </w:r>
      <w:r w:rsidRPr="009A3AF9">
        <w:rPr>
          <w:rFonts w:asciiTheme="majorEastAsia" w:eastAsiaTheme="majorEastAsia" w:hAnsiTheme="majorEastAsia" w:cstheme="majorEastAsia" w:hint="eastAsia"/>
          <w:b/>
          <w:sz w:val="28"/>
          <w:szCs w:val="32"/>
        </w:rPr>
        <w:t>的</w:t>
      </w:r>
      <w:r w:rsidRPr="009A3AF9">
        <w:rPr>
          <w:rFonts w:asciiTheme="majorEastAsia" w:eastAsiaTheme="majorEastAsia" w:hAnsiTheme="majorEastAsia" w:cstheme="majorEastAsia" w:hint="eastAsia"/>
          <w:b/>
          <w:sz w:val="28"/>
          <w:szCs w:val="32"/>
        </w:rPr>
        <w:t>检验方法</w:t>
      </w:r>
    </w:p>
    <w:p w:rsidR="00F3763A" w:rsidRPr="009A3AF9" w:rsidRDefault="009A3AF9">
      <w:pPr>
        <w:jc w:val="left"/>
        <w:rPr>
          <w:rFonts w:asciiTheme="majorEastAsia" w:eastAsiaTheme="majorEastAsia" w:hAnsiTheme="majorEastAsia" w:cstheme="majorEastAsia"/>
          <w:sz w:val="24"/>
          <w:szCs w:val="28"/>
        </w:rPr>
      </w:pPr>
      <w:bookmarkStart w:id="0" w:name="_GoBack"/>
      <w:r w:rsidRPr="009A3AF9">
        <w:rPr>
          <w:rFonts w:asciiTheme="majorEastAsia" w:eastAsiaTheme="majorEastAsia" w:hAnsiTheme="majorEastAsia" w:cstheme="majorEastAsia" w:hint="eastAsia"/>
          <w:b/>
          <w:sz w:val="24"/>
          <w:szCs w:val="28"/>
        </w:rPr>
        <w:t>【检查】</w:t>
      </w:r>
      <w:r w:rsidRPr="009A3AF9">
        <w:rPr>
          <w:rFonts w:asciiTheme="majorEastAsia" w:eastAsiaTheme="majorEastAsia" w:hAnsiTheme="majorEastAsia" w:cstheme="majorEastAsia" w:hint="eastAsia"/>
          <w:b/>
          <w:sz w:val="24"/>
          <w:szCs w:val="28"/>
        </w:rPr>
        <w:t xml:space="preserve"> </w:t>
      </w:r>
      <w:r w:rsidRPr="009A3AF9">
        <w:rPr>
          <w:rFonts w:asciiTheme="majorEastAsia" w:eastAsiaTheme="majorEastAsia" w:hAnsiTheme="majorEastAsia" w:cstheme="majorEastAsia" w:hint="eastAsia"/>
          <w:kern w:val="0"/>
          <w:sz w:val="24"/>
          <w:szCs w:val="28"/>
        </w:rPr>
        <w:t>对乙酰氨基</w:t>
      </w:r>
      <w:proofErr w:type="gramStart"/>
      <w:r w:rsidRPr="009A3AF9">
        <w:rPr>
          <w:rFonts w:asciiTheme="majorEastAsia" w:eastAsiaTheme="majorEastAsia" w:hAnsiTheme="majorEastAsia" w:cstheme="majorEastAsia" w:hint="eastAsia"/>
          <w:kern w:val="0"/>
          <w:sz w:val="24"/>
          <w:szCs w:val="28"/>
        </w:rPr>
        <w:t>酚</w:t>
      </w:r>
      <w:proofErr w:type="gramEnd"/>
      <w:r w:rsidRPr="009A3AF9">
        <w:rPr>
          <w:rFonts w:asciiTheme="majorEastAsia" w:eastAsiaTheme="majorEastAsia" w:hAnsiTheme="majorEastAsia" w:cstheme="majorEastAsia" w:hint="eastAsia"/>
          <w:kern w:val="0"/>
          <w:sz w:val="24"/>
          <w:szCs w:val="28"/>
        </w:rPr>
        <w:t xml:space="preserve"> 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照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质谱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法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(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中国药典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2015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年版四部通则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0431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)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试验。</w:t>
      </w:r>
    </w:p>
    <w:p w:rsidR="00F3763A" w:rsidRPr="009A3AF9" w:rsidRDefault="009A3AF9" w:rsidP="009A3AF9">
      <w:pPr>
        <w:pStyle w:val="HTML"/>
        <w:widowControl/>
        <w:shd w:val="clear" w:color="auto" w:fill="FFFFFF"/>
        <w:spacing w:before="150" w:after="150" w:line="360" w:lineRule="auto"/>
        <w:ind w:firstLineChars="200" w:firstLine="482"/>
        <w:rPr>
          <w:rFonts w:asciiTheme="majorEastAsia" w:eastAsiaTheme="majorEastAsia" w:hAnsiTheme="majorEastAsia" w:cstheme="majorEastAsia" w:hint="default"/>
          <w:b/>
          <w:szCs w:val="28"/>
        </w:rPr>
      </w:pPr>
      <w:r w:rsidRPr="009A3AF9">
        <w:rPr>
          <w:rFonts w:asciiTheme="majorEastAsia" w:eastAsiaTheme="majorEastAsia" w:hAnsiTheme="majorEastAsia" w:cstheme="majorEastAsia"/>
          <w:b/>
          <w:szCs w:val="28"/>
        </w:rPr>
        <w:t>系统适应性试验</w:t>
      </w:r>
      <w:r w:rsidRPr="009A3AF9">
        <w:rPr>
          <w:rFonts w:asciiTheme="majorEastAsia" w:eastAsiaTheme="majorEastAsia" w:hAnsiTheme="majorEastAsia" w:cstheme="majorEastAsia"/>
          <w:b/>
          <w:szCs w:val="28"/>
        </w:rPr>
        <w:t xml:space="preserve">  </w:t>
      </w:r>
    </w:p>
    <w:p w:rsidR="00F3763A" w:rsidRPr="009A3AF9" w:rsidRDefault="009A3AF9" w:rsidP="009A3AF9">
      <w:pPr>
        <w:pStyle w:val="HTML"/>
        <w:widowControl/>
        <w:shd w:val="clear" w:color="auto" w:fill="FFFFFF"/>
        <w:spacing w:before="150" w:after="150" w:line="360" w:lineRule="auto"/>
        <w:ind w:firstLineChars="200" w:firstLine="482"/>
        <w:rPr>
          <w:rFonts w:asciiTheme="majorEastAsia" w:eastAsiaTheme="majorEastAsia" w:hAnsiTheme="majorEastAsia" w:cstheme="majorEastAsia" w:hint="default"/>
          <w:szCs w:val="28"/>
          <w:shd w:val="clear" w:color="auto" w:fill="FFFFFF"/>
        </w:rPr>
      </w:pPr>
      <w:r w:rsidRPr="009A3AF9">
        <w:rPr>
          <w:rFonts w:asciiTheme="majorEastAsia" w:eastAsiaTheme="majorEastAsia" w:hAnsiTheme="majorEastAsia" w:cstheme="majorEastAsia"/>
          <w:b/>
          <w:szCs w:val="28"/>
        </w:rPr>
        <w:t>色谱条件</w:t>
      </w:r>
      <w:r w:rsidRPr="009A3AF9">
        <w:rPr>
          <w:rFonts w:asciiTheme="majorEastAsia" w:eastAsiaTheme="majorEastAsia" w:hAnsiTheme="majorEastAsia" w:cstheme="majorEastAsia"/>
          <w:b/>
          <w:szCs w:val="28"/>
        </w:rPr>
        <w:t xml:space="preserve"> </w:t>
      </w:r>
      <w:r w:rsidRPr="009A3AF9">
        <w:rPr>
          <w:rFonts w:asciiTheme="majorEastAsia" w:eastAsiaTheme="majorEastAsia" w:hAnsiTheme="majorEastAsia" w:cstheme="majorEastAsia"/>
          <w:szCs w:val="28"/>
        </w:rPr>
        <w:t>色谱柱：</w:t>
      </w:r>
      <w:proofErr w:type="spellStart"/>
      <w:r w:rsidRPr="009A3AF9">
        <w:rPr>
          <w:rFonts w:asciiTheme="majorEastAsia" w:eastAsiaTheme="majorEastAsia" w:hAnsiTheme="majorEastAsia" w:cstheme="majorEastAsia"/>
          <w:szCs w:val="28"/>
        </w:rPr>
        <w:t>Acquity</w:t>
      </w:r>
      <w:proofErr w:type="spellEnd"/>
      <w:r w:rsidRPr="009A3AF9">
        <w:rPr>
          <w:rFonts w:asciiTheme="majorEastAsia" w:eastAsiaTheme="majorEastAsia" w:hAnsiTheme="majorEastAsia" w:cstheme="majorEastAsia"/>
          <w:szCs w:val="28"/>
        </w:rPr>
        <w:t xml:space="preserve"> UPLC HSS T3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（柱长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1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00m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m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，内径为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2.1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mm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，粒径为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1.8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µm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）；以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乙腈为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流动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相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A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，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2mmol/L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乙酸</w:t>
      </w:r>
      <w:proofErr w:type="gramStart"/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铵</w:t>
      </w:r>
      <w:proofErr w:type="gramEnd"/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溶液为流动相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B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，按下表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1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进行梯度洗脱；</w:t>
      </w:r>
      <w:proofErr w:type="gramStart"/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柱温为</w:t>
      </w:r>
      <w:proofErr w:type="gramEnd"/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40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℃，流速为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0.4ml/min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。</w:t>
      </w:r>
    </w:p>
    <w:p w:rsidR="00F3763A" w:rsidRPr="009A3AF9" w:rsidRDefault="009A3AF9">
      <w:pPr>
        <w:widowControl/>
        <w:spacing w:line="360" w:lineRule="auto"/>
        <w:jc w:val="center"/>
        <w:rPr>
          <w:rFonts w:asciiTheme="majorEastAsia" w:eastAsiaTheme="majorEastAsia" w:hAnsiTheme="majorEastAsia" w:cstheme="majorEastAsia"/>
          <w:sz w:val="24"/>
          <w:szCs w:val="28"/>
          <w:shd w:val="clear" w:color="auto" w:fill="FFFFFF"/>
        </w:rPr>
      </w:pPr>
      <w:r w:rsidRPr="009A3AF9">
        <w:rPr>
          <w:rFonts w:asciiTheme="majorEastAsia" w:eastAsiaTheme="majorEastAsia" w:hAnsiTheme="majorEastAsia" w:cstheme="majorEastAsia" w:hint="eastAsia"/>
          <w:kern w:val="0"/>
          <w:sz w:val="24"/>
          <w:szCs w:val="28"/>
          <w:shd w:val="clear" w:color="auto" w:fill="FFFFFF"/>
        </w:rPr>
        <w:t>表</w:t>
      </w:r>
      <w:r w:rsidRPr="009A3AF9">
        <w:rPr>
          <w:rFonts w:asciiTheme="majorEastAsia" w:eastAsiaTheme="majorEastAsia" w:hAnsiTheme="majorEastAsia" w:cstheme="majorEastAsia" w:hint="eastAsia"/>
          <w:kern w:val="0"/>
          <w:sz w:val="24"/>
          <w:szCs w:val="28"/>
          <w:shd w:val="clear" w:color="auto" w:fill="FFFFFF"/>
        </w:rPr>
        <w:t xml:space="preserve"> 1 </w:t>
      </w:r>
      <w:r w:rsidRPr="009A3AF9">
        <w:rPr>
          <w:rFonts w:asciiTheme="majorEastAsia" w:eastAsiaTheme="majorEastAsia" w:hAnsiTheme="majorEastAsia" w:cstheme="majorEastAsia" w:hint="eastAsia"/>
          <w:kern w:val="0"/>
          <w:sz w:val="24"/>
          <w:szCs w:val="28"/>
          <w:shd w:val="clear" w:color="auto" w:fill="FFFFFF"/>
        </w:rPr>
        <w:t>流动相比例</w:t>
      </w:r>
    </w:p>
    <w:tbl>
      <w:tblPr>
        <w:tblStyle w:val="a3"/>
        <w:tblW w:w="4694" w:type="pct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7"/>
        <w:gridCol w:w="2666"/>
        <w:gridCol w:w="2667"/>
      </w:tblGrid>
      <w:tr w:rsidR="00F3763A" w:rsidRPr="009A3AF9">
        <w:trPr>
          <w:trHeight w:val="417"/>
          <w:jc w:val="center"/>
        </w:trPr>
        <w:tc>
          <w:tcPr>
            <w:tcW w:w="1666" w:type="pct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时间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(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分钟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)</w:t>
            </w:r>
          </w:p>
        </w:tc>
        <w:tc>
          <w:tcPr>
            <w:tcW w:w="1666" w:type="pct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流动相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A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（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%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）</w:t>
            </w:r>
          </w:p>
        </w:tc>
        <w:tc>
          <w:tcPr>
            <w:tcW w:w="1667" w:type="pct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流动相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B/%</w:t>
            </w:r>
          </w:p>
        </w:tc>
      </w:tr>
      <w:tr w:rsidR="00F3763A" w:rsidRPr="009A3AF9">
        <w:trPr>
          <w:trHeight w:val="327"/>
          <w:jc w:val="center"/>
        </w:trPr>
        <w:tc>
          <w:tcPr>
            <w:tcW w:w="1666" w:type="pct"/>
            <w:tcBorders>
              <w:top w:val="single" w:sz="12" w:space="0" w:color="000000"/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0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～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0.5</w:t>
            </w:r>
          </w:p>
        </w:tc>
        <w:tc>
          <w:tcPr>
            <w:tcW w:w="1666" w:type="pct"/>
            <w:tcBorders>
              <w:top w:val="single" w:sz="12" w:space="0" w:color="000000"/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2</w:t>
            </w:r>
          </w:p>
        </w:tc>
        <w:tc>
          <w:tcPr>
            <w:tcW w:w="1667" w:type="pct"/>
            <w:tcBorders>
              <w:top w:val="single" w:sz="12" w:space="0" w:color="000000"/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98</w:t>
            </w:r>
          </w:p>
        </w:tc>
      </w:tr>
      <w:tr w:rsidR="00F3763A" w:rsidRPr="009A3AF9">
        <w:trPr>
          <w:trHeight w:val="342"/>
          <w:jc w:val="center"/>
        </w:trPr>
        <w:tc>
          <w:tcPr>
            <w:tcW w:w="1666" w:type="pct"/>
            <w:tcBorders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0.5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～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5.0</w:t>
            </w:r>
          </w:p>
        </w:tc>
        <w:tc>
          <w:tcPr>
            <w:tcW w:w="1666" w:type="pct"/>
            <w:tcBorders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2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→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70</w:t>
            </w:r>
          </w:p>
        </w:tc>
        <w:tc>
          <w:tcPr>
            <w:tcW w:w="1667" w:type="pct"/>
            <w:tcBorders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98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→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30</w:t>
            </w:r>
          </w:p>
        </w:tc>
      </w:tr>
      <w:tr w:rsidR="00F3763A" w:rsidRPr="009A3AF9">
        <w:trPr>
          <w:trHeight w:val="372"/>
          <w:jc w:val="center"/>
        </w:trPr>
        <w:tc>
          <w:tcPr>
            <w:tcW w:w="1666" w:type="pct"/>
            <w:tcBorders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5.0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～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6.0</w:t>
            </w:r>
          </w:p>
        </w:tc>
        <w:tc>
          <w:tcPr>
            <w:tcW w:w="1666" w:type="pct"/>
            <w:tcBorders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70</w:t>
            </w:r>
          </w:p>
        </w:tc>
        <w:tc>
          <w:tcPr>
            <w:tcW w:w="1667" w:type="pct"/>
            <w:tcBorders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30</w:t>
            </w:r>
          </w:p>
        </w:tc>
      </w:tr>
      <w:tr w:rsidR="00F3763A" w:rsidRPr="009A3AF9">
        <w:trPr>
          <w:trHeight w:val="342"/>
          <w:jc w:val="center"/>
        </w:trPr>
        <w:tc>
          <w:tcPr>
            <w:tcW w:w="1666" w:type="pct"/>
            <w:tcBorders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6.0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～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7.0</w:t>
            </w:r>
          </w:p>
        </w:tc>
        <w:tc>
          <w:tcPr>
            <w:tcW w:w="1666" w:type="pct"/>
            <w:tcBorders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70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→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98</w:t>
            </w:r>
          </w:p>
        </w:tc>
        <w:tc>
          <w:tcPr>
            <w:tcW w:w="1667" w:type="pct"/>
            <w:tcBorders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30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→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2</w:t>
            </w:r>
          </w:p>
        </w:tc>
      </w:tr>
      <w:tr w:rsidR="00F3763A" w:rsidRPr="009A3AF9">
        <w:trPr>
          <w:trHeight w:val="432"/>
          <w:jc w:val="center"/>
        </w:trPr>
        <w:tc>
          <w:tcPr>
            <w:tcW w:w="1666" w:type="pct"/>
            <w:tcBorders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7.0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～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11.0</w:t>
            </w:r>
          </w:p>
        </w:tc>
        <w:tc>
          <w:tcPr>
            <w:tcW w:w="1666" w:type="pct"/>
            <w:tcBorders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98</w:t>
            </w:r>
          </w:p>
        </w:tc>
        <w:tc>
          <w:tcPr>
            <w:tcW w:w="1667" w:type="pct"/>
            <w:tcBorders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2</w:t>
            </w:r>
          </w:p>
        </w:tc>
      </w:tr>
      <w:tr w:rsidR="00F3763A" w:rsidRPr="009A3AF9">
        <w:trPr>
          <w:trHeight w:val="432"/>
          <w:jc w:val="center"/>
        </w:trPr>
        <w:tc>
          <w:tcPr>
            <w:tcW w:w="1666" w:type="pct"/>
            <w:tcBorders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11.0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～</w:t>
            </w: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13.0</w:t>
            </w:r>
          </w:p>
        </w:tc>
        <w:tc>
          <w:tcPr>
            <w:tcW w:w="1666" w:type="pct"/>
            <w:tcBorders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2</w:t>
            </w:r>
          </w:p>
        </w:tc>
        <w:tc>
          <w:tcPr>
            <w:tcW w:w="1667" w:type="pct"/>
            <w:tcBorders>
              <w:tl2br w:val="nil"/>
              <w:tr2bl w:val="nil"/>
            </w:tcBorders>
            <w:vAlign w:val="center"/>
          </w:tcPr>
          <w:p w:rsidR="00F3763A" w:rsidRPr="009A3AF9" w:rsidRDefault="009A3AF9">
            <w:pPr>
              <w:pStyle w:val="HTML"/>
              <w:widowControl/>
              <w:spacing w:before="150" w:after="150"/>
              <w:jc w:val="center"/>
              <w:rPr>
                <w:rFonts w:asciiTheme="majorEastAsia" w:eastAsiaTheme="majorEastAsia" w:hAnsiTheme="majorEastAsia" w:cstheme="majorEastAsia" w:hint="default"/>
                <w:sz w:val="20"/>
                <w:szCs w:val="21"/>
                <w:shd w:val="clear" w:color="auto" w:fill="FFFFFF"/>
              </w:rPr>
            </w:pPr>
            <w:r w:rsidRPr="009A3AF9">
              <w:rPr>
                <w:rFonts w:asciiTheme="majorEastAsia" w:eastAsiaTheme="majorEastAsia" w:hAnsiTheme="majorEastAsia" w:cstheme="majorEastAsia"/>
                <w:sz w:val="20"/>
                <w:szCs w:val="21"/>
                <w:shd w:val="clear" w:color="auto" w:fill="FFFFFF"/>
              </w:rPr>
              <w:t>98</w:t>
            </w:r>
          </w:p>
        </w:tc>
      </w:tr>
    </w:tbl>
    <w:p w:rsidR="00F3763A" w:rsidRPr="009A3AF9" w:rsidRDefault="00F3763A">
      <w:pPr>
        <w:jc w:val="left"/>
        <w:rPr>
          <w:rFonts w:asciiTheme="majorEastAsia" w:eastAsiaTheme="majorEastAsia" w:hAnsiTheme="majorEastAsia" w:cstheme="majorEastAsia"/>
          <w:sz w:val="24"/>
          <w:szCs w:val="28"/>
        </w:rPr>
      </w:pPr>
    </w:p>
    <w:tbl>
      <w:tblPr>
        <w:tblStyle w:val="a3"/>
        <w:tblpPr w:leftFromText="180" w:rightFromText="180" w:vertAnchor="text" w:tblpX="15506" w:tblpY="-7565"/>
        <w:tblOverlap w:val="never"/>
        <w:tblW w:w="515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878"/>
      </w:tblGrid>
      <w:tr w:rsidR="00F3763A" w:rsidRPr="009A3AF9">
        <w:trPr>
          <w:trHeight w:val="30"/>
        </w:trPr>
        <w:tc>
          <w:tcPr>
            <w:tcW w:w="5000" w:type="pct"/>
          </w:tcPr>
          <w:p w:rsidR="00F3763A" w:rsidRPr="009A3AF9" w:rsidRDefault="00F3763A">
            <w:pPr>
              <w:pStyle w:val="HTML"/>
              <w:widowControl/>
              <w:numPr>
                <w:ilvl w:val="0"/>
                <w:numId w:val="1"/>
              </w:numPr>
              <w:tabs>
                <w:tab w:val="clear" w:pos="312"/>
              </w:tabs>
              <w:spacing w:before="150" w:after="150" w:line="360" w:lineRule="auto"/>
              <w:rPr>
                <w:rFonts w:asciiTheme="majorEastAsia" w:eastAsiaTheme="majorEastAsia" w:hAnsiTheme="majorEastAsia" w:cstheme="majorEastAsia" w:hint="default"/>
                <w:b/>
                <w:bCs/>
                <w:szCs w:val="28"/>
                <w:shd w:val="clear" w:color="auto" w:fill="FFFFFF"/>
              </w:rPr>
            </w:pPr>
          </w:p>
        </w:tc>
      </w:tr>
    </w:tbl>
    <w:p w:rsidR="00F3763A" w:rsidRPr="009A3AF9" w:rsidRDefault="009A3AF9" w:rsidP="009A3AF9">
      <w:pPr>
        <w:pStyle w:val="HTML"/>
        <w:widowControl/>
        <w:shd w:val="clear" w:color="auto" w:fill="FFFFFF"/>
        <w:spacing w:before="150" w:after="150" w:line="360" w:lineRule="auto"/>
        <w:ind w:firstLineChars="200" w:firstLine="482"/>
        <w:rPr>
          <w:rFonts w:asciiTheme="majorEastAsia" w:eastAsiaTheme="majorEastAsia" w:hAnsiTheme="majorEastAsia" w:cstheme="majorEastAsia" w:hint="default"/>
          <w:szCs w:val="28"/>
        </w:rPr>
      </w:pPr>
      <w:r w:rsidRPr="009A3AF9">
        <w:rPr>
          <w:rFonts w:asciiTheme="majorEastAsia" w:eastAsiaTheme="majorEastAsia" w:hAnsiTheme="majorEastAsia" w:cstheme="majorEastAsia"/>
          <w:b/>
          <w:bCs/>
          <w:szCs w:val="28"/>
          <w:shd w:val="clear" w:color="auto" w:fill="FFFFFF"/>
        </w:rPr>
        <w:t>质谱条件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 xml:space="preserve">  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以三重四</w:t>
      </w:r>
      <w:proofErr w:type="gramStart"/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极</w:t>
      </w:r>
      <w:proofErr w:type="gramEnd"/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杆串联质谱仪检测；离子源为电喷雾（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ESI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）离子源，选择正离子扫描模式。监测模式为多反应监测（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MRM</w:t>
      </w:r>
      <w:r w:rsidRPr="009A3AF9">
        <w:rPr>
          <w:rFonts w:asciiTheme="majorEastAsia" w:eastAsiaTheme="majorEastAsia" w:hAnsiTheme="majorEastAsia" w:cstheme="majorEastAsia"/>
          <w:szCs w:val="28"/>
          <w:shd w:val="clear" w:color="auto" w:fill="FFFFFF"/>
        </w:rPr>
        <w:t>），</w:t>
      </w:r>
      <w:r w:rsidRPr="009A3AF9">
        <w:rPr>
          <w:rFonts w:asciiTheme="majorEastAsia" w:eastAsiaTheme="majorEastAsia" w:hAnsiTheme="majorEastAsia" w:cstheme="majorEastAsia"/>
          <w:szCs w:val="28"/>
        </w:rPr>
        <w:t>毛细管电压（</w:t>
      </w:r>
      <w:proofErr w:type="spellStart"/>
      <w:r w:rsidRPr="009A3AF9">
        <w:rPr>
          <w:rFonts w:asciiTheme="majorEastAsia" w:eastAsiaTheme="majorEastAsia" w:hAnsiTheme="majorEastAsia" w:cstheme="majorEastAsia"/>
          <w:szCs w:val="28"/>
        </w:rPr>
        <w:t>Capilary</w:t>
      </w:r>
      <w:proofErr w:type="spellEnd"/>
      <w:r w:rsidRPr="009A3AF9">
        <w:rPr>
          <w:rFonts w:asciiTheme="majorEastAsia" w:eastAsiaTheme="majorEastAsia" w:hAnsiTheme="majorEastAsia" w:cstheme="majorEastAsia"/>
          <w:szCs w:val="28"/>
        </w:rPr>
        <w:t>）：</w:t>
      </w:r>
      <w:r w:rsidRPr="009A3AF9">
        <w:rPr>
          <w:rFonts w:asciiTheme="majorEastAsia" w:eastAsiaTheme="majorEastAsia" w:hAnsiTheme="majorEastAsia" w:cstheme="majorEastAsia"/>
          <w:szCs w:val="28"/>
        </w:rPr>
        <w:t>2.50kV</w:t>
      </w:r>
      <w:r w:rsidRPr="009A3AF9">
        <w:rPr>
          <w:rFonts w:asciiTheme="majorEastAsia" w:eastAsiaTheme="majorEastAsia" w:hAnsiTheme="majorEastAsia" w:cstheme="majorEastAsia"/>
          <w:szCs w:val="28"/>
        </w:rPr>
        <w:t>，锥孔电压（</w:t>
      </w:r>
      <w:r w:rsidRPr="009A3AF9">
        <w:rPr>
          <w:rFonts w:asciiTheme="majorEastAsia" w:eastAsiaTheme="majorEastAsia" w:hAnsiTheme="majorEastAsia" w:cstheme="majorEastAsia"/>
          <w:szCs w:val="28"/>
        </w:rPr>
        <w:t>Cone</w:t>
      </w:r>
      <w:r w:rsidRPr="009A3AF9">
        <w:rPr>
          <w:rFonts w:asciiTheme="majorEastAsia" w:eastAsiaTheme="majorEastAsia" w:hAnsiTheme="majorEastAsia" w:cstheme="majorEastAsia"/>
          <w:szCs w:val="28"/>
        </w:rPr>
        <w:t>）：</w:t>
      </w:r>
      <w:r w:rsidRPr="009A3AF9">
        <w:rPr>
          <w:rFonts w:asciiTheme="majorEastAsia" w:eastAsiaTheme="majorEastAsia" w:hAnsiTheme="majorEastAsia" w:cstheme="majorEastAsia"/>
          <w:szCs w:val="28"/>
        </w:rPr>
        <w:t>30V</w:t>
      </w:r>
      <w:r w:rsidRPr="009A3AF9">
        <w:rPr>
          <w:rFonts w:asciiTheme="majorEastAsia" w:eastAsiaTheme="majorEastAsia" w:hAnsiTheme="majorEastAsia" w:cstheme="majorEastAsia"/>
          <w:szCs w:val="28"/>
        </w:rPr>
        <w:t>，脱溶剂温度：</w:t>
      </w:r>
      <w:r w:rsidRPr="009A3AF9">
        <w:rPr>
          <w:rFonts w:asciiTheme="majorEastAsia" w:eastAsiaTheme="majorEastAsia" w:hAnsiTheme="majorEastAsia" w:cstheme="majorEastAsia"/>
          <w:szCs w:val="28"/>
        </w:rPr>
        <w:t>550</w:t>
      </w:r>
      <w:r w:rsidRPr="009A3AF9">
        <w:rPr>
          <w:rFonts w:asciiTheme="majorEastAsia" w:eastAsiaTheme="majorEastAsia" w:hAnsiTheme="majorEastAsia" w:cstheme="majorEastAsia"/>
          <w:szCs w:val="28"/>
        </w:rPr>
        <w:t>℃，脱溶剂气流流速：</w:t>
      </w:r>
      <w:r w:rsidRPr="009A3AF9">
        <w:rPr>
          <w:rFonts w:asciiTheme="majorEastAsia" w:eastAsiaTheme="majorEastAsia" w:hAnsiTheme="majorEastAsia" w:cstheme="majorEastAsia"/>
          <w:szCs w:val="28"/>
        </w:rPr>
        <w:t>800L/</w:t>
      </w:r>
      <w:proofErr w:type="spellStart"/>
      <w:r w:rsidRPr="009A3AF9">
        <w:rPr>
          <w:rFonts w:asciiTheme="majorEastAsia" w:eastAsiaTheme="majorEastAsia" w:hAnsiTheme="majorEastAsia" w:cstheme="majorEastAsia"/>
          <w:szCs w:val="28"/>
        </w:rPr>
        <w:t>Hr</w:t>
      </w:r>
      <w:proofErr w:type="spellEnd"/>
      <w:r w:rsidRPr="009A3AF9">
        <w:rPr>
          <w:rFonts w:asciiTheme="majorEastAsia" w:eastAsiaTheme="majorEastAsia" w:hAnsiTheme="majorEastAsia" w:cstheme="majorEastAsia"/>
          <w:szCs w:val="28"/>
        </w:rPr>
        <w:t>，离子源温度：</w:t>
      </w:r>
      <w:r w:rsidRPr="009A3AF9">
        <w:rPr>
          <w:rFonts w:asciiTheme="majorEastAsia" w:eastAsiaTheme="majorEastAsia" w:hAnsiTheme="majorEastAsia" w:cstheme="majorEastAsia"/>
          <w:szCs w:val="28"/>
        </w:rPr>
        <w:t>150</w:t>
      </w:r>
      <w:r w:rsidRPr="009A3AF9">
        <w:rPr>
          <w:rFonts w:asciiTheme="majorEastAsia" w:eastAsiaTheme="majorEastAsia" w:hAnsiTheme="majorEastAsia" w:cstheme="majorEastAsia"/>
          <w:szCs w:val="28"/>
        </w:rPr>
        <w:t>℃，雾化器压力：</w:t>
      </w:r>
      <w:r w:rsidRPr="009A3AF9">
        <w:rPr>
          <w:rFonts w:asciiTheme="majorEastAsia" w:eastAsiaTheme="majorEastAsia" w:hAnsiTheme="majorEastAsia" w:cstheme="majorEastAsia"/>
          <w:szCs w:val="28"/>
        </w:rPr>
        <w:t>7.0Bar</w:t>
      </w:r>
      <w:r w:rsidRPr="009A3AF9">
        <w:rPr>
          <w:rFonts w:asciiTheme="majorEastAsia" w:eastAsiaTheme="majorEastAsia" w:hAnsiTheme="majorEastAsia" w:cstheme="majorEastAsia"/>
          <w:szCs w:val="28"/>
        </w:rPr>
        <w:t>，对乙酰氨基</w:t>
      </w:r>
      <w:proofErr w:type="gramStart"/>
      <w:r w:rsidRPr="009A3AF9">
        <w:rPr>
          <w:rFonts w:asciiTheme="majorEastAsia" w:eastAsiaTheme="majorEastAsia" w:hAnsiTheme="majorEastAsia" w:cstheme="majorEastAsia"/>
          <w:szCs w:val="28"/>
        </w:rPr>
        <w:t>酚</w:t>
      </w:r>
      <w:proofErr w:type="gramEnd"/>
      <w:r w:rsidRPr="009A3AF9">
        <w:rPr>
          <w:rFonts w:asciiTheme="majorEastAsia" w:eastAsiaTheme="majorEastAsia" w:hAnsiTheme="majorEastAsia" w:cstheme="majorEastAsia"/>
          <w:szCs w:val="28"/>
        </w:rPr>
        <w:t>离子对详细信息见表</w:t>
      </w:r>
      <w:r w:rsidRPr="009A3AF9">
        <w:rPr>
          <w:rFonts w:asciiTheme="majorEastAsia" w:eastAsiaTheme="majorEastAsia" w:hAnsiTheme="majorEastAsia" w:cstheme="majorEastAsia"/>
          <w:szCs w:val="28"/>
        </w:rPr>
        <w:t>2</w:t>
      </w:r>
      <w:r w:rsidRPr="009A3AF9">
        <w:rPr>
          <w:rFonts w:asciiTheme="majorEastAsia" w:eastAsiaTheme="majorEastAsia" w:hAnsiTheme="majorEastAsia" w:cstheme="majorEastAsia"/>
          <w:szCs w:val="28"/>
        </w:rPr>
        <w:t>。</w:t>
      </w:r>
    </w:p>
    <w:p w:rsidR="00F3763A" w:rsidRPr="009A3AF9" w:rsidRDefault="009A3AF9" w:rsidP="009A3AF9">
      <w:pPr>
        <w:pStyle w:val="HTML"/>
        <w:widowControl/>
        <w:shd w:val="clear" w:color="auto" w:fill="FFFFFF"/>
        <w:spacing w:before="150" w:after="150" w:line="360" w:lineRule="auto"/>
        <w:ind w:leftChars="200" w:left="420"/>
        <w:jc w:val="center"/>
        <w:rPr>
          <w:rFonts w:asciiTheme="majorEastAsia" w:eastAsiaTheme="majorEastAsia" w:hAnsiTheme="majorEastAsia" w:cstheme="majorEastAsia" w:hint="default"/>
          <w:szCs w:val="28"/>
        </w:rPr>
      </w:pPr>
      <w:r w:rsidRPr="009A3AF9">
        <w:rPr>
          <w:rFonts w:asciiTheme="majorEastAsia" w:eastAsiaTheme="majorEastAsia" w:hAnsiTheme="majorEastAsia" w:cstheme="majorEastAsia"/>
          <w:szCs w:val="28"/>
        </w:rPr>
        <w:t>表</w:t>
      </w:r>
      <w:r w:rsidRPr="009A3AF9">
        <w:rPr>
          <w:rFonts w:asciiTheme="majorEastAsia" w:eastAsiaTheme="majorEastAsia" w:hAnsiTheme="majorEastAsia" w:cstheme="majorEastAsia"/>
          <w:szCs w:val="28"/>
        </w:rPr>
        <w:t xml:space="preserve">2  </w:t>
      </w:r>
      <w:r w:rsidRPr="009A3AF9">
        <w:rPr>
          <w:rFonts w:asciiTheme="majorEastAsia" w:eastAsiaTheme="majorEastAsia" w:hAnsiTheme="majorEastAsia" w:cstheme="majorEastAsia"/>
          <w:szCs w:val="28"/>
        </w:rPr>
        <w:t>对乙酰氨基</w:t>
      </w:r>
      <w:proofErr w:type="gramStart"/>
      <w:r w:rsidRPr="009A3AF9">
        <w:rPr>
          <w:rFonts w:asciiTheme="majorEastAsia" w:eastAsiaTheme="majorEastAsia" w:hAnsiTheme="majorEastAsia" w:cstheme="majorEastAsia"/>
          <w:szCs w:val="28"/>
        </w:rPr>
        <w:t>酚</w:t>
      </w:r>
      <w:proofErr w:type="gramEnd"/>
      <w:r w:rsidRPr="009A3AF9">
        <w:rPr>
          <w:rFonts w:asciiTheme="majorEastAsia" w:eastAsiaTheme="majorEastAsia" w:hAnsiTheme="majorEastAsia" w:cstheme="majorEastAsia"/>
          <w:szCs w:val="28"/>
        </w:rPr>
        <w:t>离子对详细信息</w:t>
      </w:r>
    </w:p>
    <w:tbl>
      <w:tblPr>
        <w:tblW w:w="5000" w:type="pct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6"/>
        <w:gridCol w:w="719"/>
        <w:gridCol w:w="839"/>
        <w:gridCol w:w="510"/>
        <w:gridCol w:w="1085"/>
        <w:gridCol w:w="1085"/>
        <w:gridCol w:w="1140"/>
        <w:gridCol w:w="1362"/>
      </w:tblGrid>
      <w:tr w:rsidR="00F3763A" w:rsidRPr="009A3AF9">
        <w:trPr>
          <w:trHeight w:val="561"/>
          <w:jc w:val="center"/>
        </w:trPr>
        <w:tc>
          <w:tcPr>
            <w:tcW w:w="957" w:type="pct"/>
            <w:tcBorders>
              <w:bottom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widowControl/>
              <w:spacing w:line="360" w:lineRule="auto"/>
              <w:jc w:val="center"/>
              <w:textAlignment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名称</w:t>
            </w:r>
          </w:p>
        </w:tc>
        <w:tc>
          <w:tcPr>
            <w:tcW w:w="431" w:type="pct"/>
            <w:tcBorders>
              <w:bottom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widowControl/>
              <w:spacing w:line="360" w:lineRule="auto"/>
              <w:jc w:val="center"/>
              <w:textAlignment w:val="center"/>
              <w:rPr>
                <w:rFonts w:asciiTheme="majorEastAsia" w:eastAsiaTheme="majorEastAsia" w:hAnsiTheme="majorEastAsia" w:cstheme="majorEastAsia"/>
                <w:kern w:val="0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分子式</w:t>
            </w:r>
          </w:p>
        </w:tc>
        <w:tc>
          <w:tcPr>
            <w:tcW w:w="503" w:type="pct"/>
            <w:tcBorders>
              <w:bottom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widowControl/>
              <w:spacing w:line="360" w:lineRule="auto"/>
              <w:jc w:val="center"/>
              <w:textAlignment w:val="center"/>
              <w:rPr>
                <w:rFonts w:asciiTheme="majorEastAsia" w:eastAsiaTheme="majorEastAsia" w:hAnsiTheme="majorEastAsia" w:cstheme="majorEastAsia"/>
                <w:kern w:val="0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分子量</w:t>
            </w:r>
          </w:p>
        </w:tc>
        <w:tc>
          <w:tcPr>
            <w:tcW w:w="306" w:type="pct"/>
            <w:tcBorders>
              <w:bottom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widowControl/>
              <w:spacing w:line="360" w:lineRule="auto"/>
              <w:jc w:val="center"/>
              <w:textAlignment w:val="center"/>
              <w:rPr>
                <w:rFonts w:asciiTheme="majorEastAsia" w:eastAsiaTheme="majorEastAsia" w:hAnsiTheme="majorEastAsia" w:cstheme="majorEastAsia"/>
                <w:kern w:val="0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选择模式</w:t>
            </w:r>
          </w:p>
        </w:tc>
        <w:tc>
          <w:tcPr>
            <w:tcW w:w="650" w:type="pct"/>
            <w:tcBorders>
              <w:bottom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widowControl/>
              <w:spacing w:line="360" w:lineRule="auto"/>
              <w:jc w:val="center"/>
              <w:textAlignment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母离子</w:t>
            </w: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m/z</w:t>
            </w:r>
          </w:p>
        </w:tc>
        <w:tc>
          <w:tcPr>
            <w:tcW w:w="650" w:type="pct"/>
            <w:tcBorders>
              <w:bottom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widowControl/>
              <w:spacing w:line="360" w:lineRule="auto"/>
              <w:jc w:val="center"/>
              <w:textAlignment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子离子</w:t>
            </w: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m/z</w:t>
            </w:r>
          </w:p>
        </w:tc>
        <w:tc>
          <w:tcPr>
            <w:tcW w:w="683" w:type="pct"/>
            <w:tcBorders>
              <w:bottom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widowControl/>
              <w:spacing w:line="360" w:lineRule="auto"/>
              <w:jc w:val="center"/>
              <w:textAlignment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锥孔电压</w:t>
            </w: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/V</w:t>
            </w:r>
          </w:p>
        </w:tc>
        <w:tc>
          <w:tcPr>
            <w:tcW w:w="816" w:type="pct"/>
            <w:tcBorders>
              <w:bottom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widowControl/>
              <w:spacing w:line="360" w:lineRule="auto"/>
              <w:jc w:val="center"/>
              <w:textAlignment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碰撞能量</w:t>
            </w: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/</w:t>
            </w: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ｅ</w:t>
            </w: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V</w:t>
            </w:r>
          </w:p>
        </w:tc>
      </w:tr>
      <w:tr w:rsidR="00F3763A" w:rsidRPr="009A3AF9">
        <w:trPr>
          <w:trHeight w:val="561"/>
          <w:jc w:val="center"/>
        </w:trPr>
        <w:tc>
          <w:tcPr>
            <w:tcW w:w="957" w:type="pct"/>
            <w:tcBorders>
              <w:top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widowControl/>
              <w:spacing w:line="360" w:lineRule="auto"/>
              <w:jc w:val="center"/>
              <w:textAlignment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对乙酰氨基</w:t>
            </w:r>
            <w:proofErr w:type="gramStart"/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酚</w:t>
            </w:r>
            <w:proofErr w:type="gramEnd"/>
          </w:p>
        </w:tc>
        <w:tc>
          <w:tcPr>
            <w:tcW w:w="431" w:type="pct"/>
            <w:tcBorders>
              <w:top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C</w:t>
            </w: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  <w:vertAlign w:val="subscript"/>
              </w:rPr>
              <w:t>8</w:t>
            </w: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H</w:t>
            </w: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  <w:vertAlign w:val="subscript"/>
              </w:rPr>
              <w:t>9</w:t>
            </w: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NO</w:t>
            </w: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503" w:type="pct"/>
            <w:tcBorders>
              <w:top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151.16</w:t>
            </w:r>
          </w:p>
        </w:tc>
        <w:tc>
          <w:tcPr>
            <w:tcW w:w="306" w:type="pct"/>
            <w:tcBorders>
              <w:top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M+H</w:t>
            </w:r>
          </w:p>
        </w:tc>
        <w:tc>
          <w:tcPr>
            <w:tcW w:w="650" w:type="pct"/>
            <w:tcBorders>
              <w:top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152.13</w:t>
            </w:r>
          </w:p>
        </w:tc>
        <w:tc>
          <w:tcPr>
            <w:tcW w:w="650" w:type="pct"/>
            <w:tcBorders>
              <w:top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110.07</w:t>
            </w: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  <w:vertAlign w:val="superscript"/>
              </w:rPr>
              <w:t>∗</w:t>
            </w:r>
          </w:p>
        </w:tc>
        <w:tc>
          <w:tcPr>
            <w:tcW w:w="683" w:type="pct"/>
            <w:tcBorders>
              <w:top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30</w:t>
            </w:r>
          </w:p>
        </w:tc>
        <w:tc>
          <w:tcPr>
            <w:tcW w:w="816" w:type="pct"/>
            <w:tcBorders>
              <w:top w:val="single" w:sz="12" w:space="0" w:color="00000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16</w:t>
            </w:r>
          </w:p>
        </w:tc>
      </w:tr>
      <w:tr w:rsidR="00F3763A" w:rsidRPr="009A3AF9">
        <w:trPr>
          <w:trHeight w:val="561"/>
          <w:jc w:val="center"/>
        </w:trPr>
        <w:tc>
          <w:tcPr>
            <w:tcW w:w="957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widowControl/>
              <w:spacing w:line="360" w:lineRule="auto"/>
              <w:jc w:val="center"/>
              <w:textAlignment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对乙酰氨基</w:t>
            </w:r>
            <w:proofErr w:type="gramStart"/>
            <w:r w:rsidRPr="009A3AF9">
              <w:rPr>
                <w:rFonts w:asciiTheme="majorEastAsia" w:eastAsiaTheme="majorEastAsia" w:hAnsiTheme="majorEastAsia" w:cstheme="majorEastAsia" w:hint="eastAsia"/>
                <w:kern w:val="0"/>
                <w:sz w:val="20"/>
                <w:szCs w:val="21"/>
              </w:rPr>
              <w:t>酚</w:t>
            </w:r>
            <w:proofErr w:type="gramEnd"/>
          </w:p>
        </w:tc>
        <w:tc>
          <w:tcPr>
            <w:tcW w:w="431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C</w:t>
            </w: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  <w:vertAlign w:val="subscript"/>
              </w:rPr>
              <w:t>8</w:t>
            </w: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H</w:t>
            </w: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  <w:vertAlign w:val="subscript"/>
              </w:rPr>
              <w:t>9</w:t>
            </w: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NO</w:t>
            </w: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  <w:vertAlign w:val="subscript"/>
              </w:rPr>
              <w:t>2</w:t>
            </w:r>
          </w:p>
        </w:tc>
        <w:tc>
          <w:tcPr>
            <w:tcW w:w="503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151.16</w:t>
            </w:r>
          </w:p>
        </w:tc>
        <w:tc>
          <w:tcPr>
            <w:tcW w:w="306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M+H</w:t>
            </w:r>
          </w:p>
        </w:tc>
        <w:tc>
          <w:tcPr>
            <w:tcW w:w="650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152.13</w:t>
            </w:r>
          </w:p>
        </w:tc>
        <w:tc>
          <w:tcPr>
            <w:tcW w:w="650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65.08</w:t>
            </w:r>
          </w:p>
        </w:tc>
        <w:tc>
          <w:tcPr>
            <w:tcW w:w="683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30</w:t>
            </w:r>
          </w:p>
        </w:tc>
        <w:tc>
          <w:tcPr>
            <w:tcW w:w="816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3763A" w:rsidRPr="009A3AF9" w:rsidRDefault="009A3AF9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sz w:val="20"/>
                <w:szCs w:val="21"/>
              </w:rPr>
            </w:pPr>
            <w:r w:rsidRPr="009A3AF9">
              <w:rPr>
                <w:rFonts w:asciiTheme="majorEastAsia" w:eastAsiaTheme="majorEastAsia" w:hAnsiTheme="majorEastAsia" w:cstheme="majorEastAsia" w:hint="eastAsia"/>
                <w:sz w:val="20"/>
                <w:szCs w:val="21"/>
              </w:rPr>
              <w:t>26</w:t>
            </w:r>
          </w:p>
        </w:tc>
      </w:tr>
    </w:tbl>
    <w:p w:rsidR="00F3763A" w:rsidRPr="009A3AF9" w:rsidRDefault="009A3AF9">
      <w:pPr>
        <w:spacing w:line="360" w:lineRule="auto"/>
        <w:jc w:val="left"/>
        <w:rPr>
          <w:rFonts w:asciiTheme="majorEastAsia" w:eastAsiaTheme="majorEastAsia" w:hAnsiTheme="majorEastAsia" w:cstheme="majorEastAsia"/>
          <w:sz w:val="24"/>
          <w:szCs w:val="28"/>
        </w:rPr>
      </w:pP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lastRenderedPageBreak/>
        <w:t>注：∗表示定量离子</w:t>
      </w:r>
    </w:p>
    <w:p w:rsidR="00F3763A" w:rsidRPr="009A3AF9" w:rsidRDefault="009A3AF9" w:rsidP="009A3AF9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Theme="majorEastAsia" w:eastAsiaTheme="majorEastAsia" w:hAnsiTheme="majorEastAsia" w:cstheme="majorEastAsia"/>
          <w:sz w:val="24"/>
          <w:szCs w:val="28"/>
          <w:shd w:val="clear" w:color="auto" w:fill="FFFFFF"/>
        </w:rPr>
      </w:pPr>
      <w:r w:rsidRPr="009A3AF9">
        <w:rPr>
          <w:rFonts w:asciiTheme="majorEastAsia" w:eastAsiaTheme="majorEastAsia" w:hAnsiTheme="majorEastAsia" w:cstheme="majorEastAsia" w:hint="eastAsia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9CFDDCF" wp14:editId="267D09EB">
                <wp:simplePos x="0" y="0"/>
                <wp:positionH relativeFrom="column">
                  <wp:posOffset>2273300</wp:posOffset>
                </wp:positionH>
                <wp:positionV relativeFrom="paragraph">
                  <wp:posOffset>342900</wp:posOffset>
                </wp:positionV>
                <wp:extent cx="390525" cy="247650"/>
                <wp:effectExtent l="0" t="0" r="0" b="0"/>
                <wp:wrapNone/>
                <wp:docPr id="1026" name="文本框 917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F3763A" w:rsidRDefault="00F3763A"/>
                        </w:txbxContent>
                      </wps:txbx>
                      <wps:bodyPr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文本框 91785" o:spid="_x0000_s1026" o:spt="1" style="position:absolute;left:0pt;margin-left:179pt;margin-top:27pt;height:19.5pt;width:30.75pt;z-index:251659264;mso-width-relative:page;mso-height-relative:page;" filled="f" stroked="f" coordsize="21600,21600" o:gfxdata="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Bbr7x2wAAAAkBAAAPAAAAAAAAAAEAIAAAACIAAABk&#10;cnMvZG93bnJldi54bWxQSwECFAAUAAAACACHTuJAp7E7P8oBAABkAwAADgAAAAAAAAABACAAAAAq&#10;AQAAZHJzL2Uyb0RvYy54bWxQSwUGAAAAAAYABgBZAQAAZ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 w:rsidRPr="009A3AF9">
        <w:rPr>
          <w:rFonts w:asciiTheme="majorEastAsia" w:eastAsiaTheme="majorEastAsia" w:hAnsiTheme="majorEastAsia" w:cstheme="majorEastAsia" w:hint="eastAsia"/>
          <w:b/>
          <w:bCs/>
          <w:sz w:val="24"/>
          <w:szCs w:val="28"/>
        </w:rPr>
        <w:t>3.</w:t>
      </w:r>
      <w:r w:rsidRPr="009A3AF9">
        <w:rPr>
          <w:rFonts w:asciiTheme="majorEastAsia" w:eastAsiaTheme="majorEastAsia" w:hAnsiTheme="majorEastAsia" w:cstheme="majorEastAsia" w:hint="eastAsia"/>
          <w:b/>
          <w:bCs/>
          <w:sz w:val="24"/>
          <w:szCs w:val="28"/>
        </w:rPr>
        <w:t>对照品溶液的制备</w:t>
      </w:r>
      <w:r w:rsidRPr="009A3AF9">
        <w:rPr>
          <w:rFonts w:asciiTheme="majorEastAsia" w:eastAsiaTheme="majorEastAsia" w:hAnsiTheme="majorEastAsia" w:cstheme="majorEastAsia" w:hint="eastAsia"/>
          <w:b/>
          <w:bCs/>
          <w:sz w:val="24"/>
          <w:szCs w:val="28"/>
        </w:rPr>
        <w:t xml:space="preserve">  </w:t>
      </w:r>
      <w:proofErr w:type="gramStart"/>
      <w:r w:rsidRPr="009A3AF9">
        <w:rPr>
          <w:rFonts w:asciiTheme="majorEastAsia" w:eastAsiaTheme="majorEastAsia" w:hAnsiTheme="majorEastAsia" w:cstheme="majorEastAsia" w:hint="eastAsia"/>
          <w:sz w:val="24"/>
          <w:szCs w:val="28"/>
          <w:shd w:val="clear" w:color="auto" w:fill="FFFFFF"/>
        </w:rPr>
        <w:t>取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  <w:shd w:val="clear" w:color="auto" w:fill="FFFFFF"/>
        </w:rPr>
        <w:t>对乙酰</w:t>
      </w:r>
      <w:proofErr w:type="gramEnd"/>
      <w:r w:rsidRPr="009A3AF9">
        <w:rPr>
          <w:rFonts w:asciiTheme="majorEastAsia" w:eastAsiaTheme="majorEastAsia" w:hAnsiTheme="majorEastAsia" w:cstheme="majorEastAsia" w:hint="eastAsia"/>
          <w:sz w:val="24"/>
          <w:szCs w:val="28"/>
          <w:shd w:val="clear" w:color="auto" w:fill="FFFFFF"/>
        </w:rPr>
        <w:t>氨基</w:t>
      </w:r>
      <w:proofErr w:type="gramStart"/>
      <w:r w:rsidRPr="009A3AF9">
        <w:rPr>
          <w:rFonts w:asciiTheme="majorEastAsia" w:eastAsiaTheme="majorEastAsia" w:hAnsiTheme="majorEastAsia" w:cstheme="majorEastAsia" w:hint="eastAsia"/>
          <w:sz w:val="24"/>
          <w:szCs w:val="28"/>
          <w:shd w:val="clear" w:color="auto" w:fill="FFFFFF"/>
        </w:rPr>
        <w:t>酚</w:t>
      </w:r>
      <w:proofErr w:type="gramEnd"/>
      <w:r w:rsidRPr="009A3AF9">
        <w:rPr>
          <w:rFonts w:asciiTheme="majorEastAsia" w:eastAsiaTheme="majorEastAsia" w:hAnsiTheme="majorEastAsia" w:cstheme="majorEastAsia" w:hint="eastAsia"/>
          <w:sz w:val="24"/>
          <w:szCs w:val="28"/>
          <w:shd w:val="clear" w:color="auto" w:fill="FFFFFF"/>
        </w:rPr>
        <w:t>对照品适量，精密称定，加甲醇制成每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  <w:shd w:val="clear" w:color="auto" w:fill="FFFFFF"/>
        </w:rPr>
        <w:t>1ml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  <w:shd w:val="clear" w:color="auto" w:fill="FFFFFF"/>
        </w:rPr>
        <w:t>含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  <w:shd w:val="clear" w:color="auto" w:fill="FFFFFF"/>
        </w:rPr>
        <w:t>0.1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  <w:shd w:val="clear" w:color="auto" w:fill="FFFFFF"/>
        </w:rPr>
        <w:t>μ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  <w:shd w:val="clear" w:color="auto" w:fill="FFFFFF"/>
        </w:rPr>
        <w:t>g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  <w:shd w:val="clear" w:color="auto" w:fill="FFFFFF"/>
        </w:rPr>
        <w:t>的溶液，即得。</w:t>
      </w:r>
    </w:p>
    <w:p w:rsidR="00F3763A" w:rsidRPr="009A3AF9" w:rsidRDefault="009A3AF9" w:rsidP="009A3AF9">
      <w:pPr>
        <w:spacing w:line="360" w:lineRule="auto"/>
        <w:ind w:firstLineChars="200" w:firstLine="482"/>
        <w:jc w:val="left"/>
        <w:rPr>
          <w:rFonts w:asciiTheme="majorEastAsia" w:eastAsiaTheme="majorEastAsia" w:hAnsiTheme="majorEastAsia" w:cstheme="majorEastAsia"/>
          <w:sz w:val="24"/>
          <w:szCs w:val="28"/>
        </w:rPr>
      </w:pPr>
      <w:r w:rsidRPr="009A3AF9">
        <w:rPr>
          <w:rFonts w:asciiTheme="majorEastAsia" w:eastAsiaTheme="majorEastAsia" w:hAnsiTheme="majorEastAsia" w:cstheme="majorEastAsia" w:hint="eastAsia"/>
          <w:b/>
          <w:sz w:val="24"/>
          <w:szCs w:val="28"/>
        </w:rPr>
        <w:t>4.</w:t>
      </w:r>
      <w:proofErr w:type="gramStart"/>
      <w:r w:rsidRPr="009A3AF9">
        <w:rPr>
          <w:rFonts w:asciiTheme="majorEastAsia" w:eastAsiaTheme="majorEastAsia" w:hAnsiTheme="majorEastAsia" w:cstheme="majorEastAsia" w:hint="eastAsia"/>
          <w:b/>
          <w:sz w:val="24"/>
          <w:szCs w:val="28"/>
        </w:rPr>
        <w:t>供试品溶液</w:t>
      </w:r>
      <w:proofErr w:type="gramEnd"/>
      <w:r w:rsidRPr="009A3AF9">
        <w:rPr>
          <w:rFonts w:asciiTheme="majorEastAsia" w:eastAsiaTheme="majorEastAsia" w:hAnsiTheme="majorEastAsia" w:cstheme="majorEastAsia" w:hint="eastAsia"/>
          <w:b/>
          <w:sz w:val="24"/>
          <w:szCs w:val="28"/>
        </w:rPr>
        <w:t>的制备</w:t>
      </w:r>
      <w:r w:rsidRPr="009A3AF9">
        <w:rPr>
          <w:rFonts w:asciiTheme="majorEastAsia" w:eastAsiaTheme="majorEastAsia" w:hAnsiTheme="majorEastAsia" w:cstheme="majorEastAsia" w:hint="eastAsia"/>
          <w:b/>
          <w:sz w:val="24"/>
          <w:szCs w:val="28"/>
        </w:rPr>
        <w:t xml:space="preserve">  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取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本品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约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1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g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，</w:t>
      </w:r>
      <w:proofErr w:type="gramStart"/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研</w:t>
      </w:r>
      <w:proofErr w:type="gramEnd"/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匀，精密称定，</w:t>
      </w:r>
      <w:proofErr w:type="gramStart"/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置具塞锥</w:t>
      </w:r>
      <w:proofErr w:type="gramEnd"/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瓶中，精密加入甲醇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100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ml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，称定重量，超声（功率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250w,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频率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35kHz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）处理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30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分钟，放冷，再称定重量，用甲醇</w:t>
      </w:r>
      <w:proofErr w:type="gramStart"/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补足减失的</w:t>
      </w:r>
      <w:proofErr w:type="gramEnd"/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重量，摇匀，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过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0.22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μ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m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滤膜，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即得。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 xml:space="preserve">  </w:t>
      </w:r>
    </w:p>
    <w:p w:rsidR="00F3763A" w:rsidRPr="009A3AF9" w:rsidRDefault="009A3AF9" w:rsidP="009A3AF9">
      <w:pPr>
        <w:spacing w:line="360" w:lineRule="auto"/>
        <w:ind w:firstLineChars="200" w:firstLine="482"/>
        <w:jc w:val="left"/>
        <w:rPr>
          <w:rFonts w:asciiTheme="majorEastAsia" w:eastAsiaTheme="majorEastAsia" w:hAnsiTheme="majorEastAsia" w:cstheme="majorEastAsia"/>
          <w:sz w:val="24"/>
          <w:szCs w:val="28"/>
        </w:rPr>
      </w:pPr>
      <w:r w:rsidRPr="009A3AF9">
        <w:rPr>
          <w:rFonts w:asciiTheme="majorEastAsia" w:eastAsiaTheme="majorEastAsia" w:hAnsiTheme="majorEastAsia" w:cstheme="majorEastAsia" w:hint="eastAsia"/>
          <w:b/>
          <w:sz w:val="24"/>
          <w:szCs w:val="28"/>
        </w:rPr>
        <w:t>5.</w:t>
      </w:r>
      <w:r w:rsidRPr="009A3AF9">
        <w:rPr>
          <w:rFonts w:asciiTheme="majorEastAsia" w:eastAsiaTheme="majorEastAsia" w:hAnsiTheme="majorEastAsia" w:cstheme="majorEastAsia" w:hint="eastAsia"/>
          <w:b/>
          <w:sz w:val="24"/>
          <w:szCs w:val="28"/>
        </w:rPr>
        <w:t>测定法</w:t>
      </w:r>
      <w:r w:rsidRPr="009A3AF9">
        <w:rPr>
          <w:rFonts w:asciiTheme="majorEastAsia" w:eastAsiaTheme="majorEastAsia" w:hAnsiTheme="majorEastAsia" w:cstheme="majorEastAsia" w:hint="eastAsia"/>
          <w:b/>
          <w:sz w:val="24"/>
          <w:szCs w:val="28"/>
        </w:rPr>
        <w:t xml:space="preserve">  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分别精密吸取</w:t>
      </w:r>
      <w:proofErr w:type="gramStart"/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供试品溶液</w:t>
      </w:r>
      <w:proofErr w:type="gramEnd"/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和对照品溶液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适量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，注入液相色谱仪，记录色谱图。</w:t>
      </w:r>
    </w:p>
    <w:p w:rsidR="00F3763A" w:rsidRPr="009A3AF9" w:rsidRDefault="009A3AF9" w:rsidP="009A3AF9">
      <w:pPr>
        <w:spacing w:line="620" w:lineRule="exact"/>
        <w:ind w:firstLineChars="200" w:firstLine="482"/>
        <w:rPr>
          <w:rFonts w:asciiTheme="majorEastAsia" w:eastAsiaTheme="majorEastAsia" w:hAnsiTheme="majorEastAsia" w:cstheme="majorEastAsia"/>
          <w:sz w:val="24"/>
          <w:szCs w:val="28"/>
        </w:rPr>
      </w:pPr>
      <w:r w:rsidRPr="009A3AF9">
        <w:rPr>
          <w:rFonts w:asciiTheme="majorEastAsia" w:eastAsiaTheme="majorEastAsia" w:hAnsiTheme="majorEastAsia" w:cstheme="majorEastAsia" w:hint="eastAsia"/>
          <w:b/>
          <w:sz w:val="24"/>
          <w:szCs w:val="28"/>
        </w:rPr>
        <w:t>6.</w:t>
      </w:r>
      <w:r w:rsidRPr="009A3AF9">
        <w:rPr>
          <w:rFonts w:asciiTheme="majorEastAsia" w:eastAsiaTheme="majorEastAsia" w:hAnsiTheme="majorEastAsia" w:cstheme="majorEastAsia" w:hint="eastAsia"/>
          <w:b/>
          <w:sz w:val="24"/>
          <w:szCs w:val="28"/>
        </w:rPr>
        <w:t>结果判断</w:t>
      </w:r>
      <w:r w:rsidRPr="009A3AF9">
        <w:rPr>
          <w:rFonts w:asciiTheme="majorEastAsia" w:eastAsiaTheme="majorEastAsia" w:hAnsiTheme="majorEastAsia" w:cstheme="majorEastAsia" w:hint="eastAsia"/>
          <w:b/>
          <w:sz w:val="24"/>
          <w:szCs w:val="28"/>
        </w:rPr>
        <w:t xml:space="preserve">  </w:t>
      </w:r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供试品色谱中，</w:t>
      </w:r>
      <w:proofErr w:type="gramStart"/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应不得</w:t>
      </w:r>
      <w:proofErr w:type="gramEnd"/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检出对乙酰氨基</w:t>
      </w:r>
      <w:proofErr w:type="gramStart"/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酚</w:t>
      </w:r>
      <w:proofErr w:type="gramEnd"/>
      <w:r w:rsidRPr="009A3AF9">
        <w:rPr>
          <w:rFonts w:asciiTheme="majorEastAsia" w:eastAsiaTheme="majorEastAsia" w:hAnsiTheme="majorEastAsia" w:cstheme="majorEastAsia" w:hint="eastAsia"/>
          <w:sz w:val="24"/>
          <w:szCs w:val="28"/>
        </w:rPr>
        <w:t>。</w:t>
      </w:r>
    </w:p>
    <w:p w:rsidR="00F3763A" w:rsidRPr="009A3AF9" w:rsidRDefault="00F3763A" w:rsidP="009A3AF9">
      <w:pPr>
        <w:spacing w:line="360" w:lineRule="auto"/>
        <w:ind w:firstLineChars="200" w:firstLine="480"/>
        <w:jc w:val="left"/>
        <w:rPr>
          <w:rFonts w:asciiTheme="majorEastAsia" w:eastAsiaTheme="majorEastAsia" w:hAnsiTheme="majorEastAsia" w:cstheme="majorEastAsia"/>
          <w:sz w:val="24"/>
          <w:szCs w:val="28"/>
        </w:rPr>
      </w:pPr>
    </w:p>
    <w:bookmarkEnd w:id="0"/>
    <w:p w:rsidR="00F3763A" w:rsidRDefault="00F3763A">
      <w:pPr>
        <w:rPr>
          <w:rFonts w:asciiTheme="majorEastAsia" w:eastAsiaTheme="majorEastAsia" w:hAnsiTheme="majorEastAsia" w:cstheme="majorEastAsia"/>
          <w:sz w:val="28"/>
          <w:szCs w:val="28"/>
        </w:rPr>
      </w:pPr>
    </w:p>
    <w:sectPr w:rsidR="00F376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AF9" w:rsidRDefault="009A3AF9" w:rsidP="009A3AF9">
      <w:r>
        <w:separator/>
      </w:r>
    </w:p>
  </w:endnote>
  <w:endnote w:type="continuationSeparator" w:id="0">
    <w:p w:rsidR="009A3AF9" w:rsidRDefault="009A3AF9" w:rsidP="009A3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AF9" w:rsidRDefault="009A3AF9" w:rsidP="009A3AF9">
      <w:r>
        <w:separator/>
      </w:r>
    </w:p>
  </w:footnote>
  <w:footnote w:type="continuationSeparator" w:id="0">
    <w:p w:rsidR="009A3AF9" w:rsidRDefault="009A3AF9" w:rsidP="009A3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singleLevel"/>
    <w:tmpl w:val="00000000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A4AE4"/>
    <w:rsid w:val="009A3AF9"/>
    <w:rsid w:val="00F3763A"/>
    <w:rsid w:val="180A4AE4"/>
    <w:rsid w:val="1C923B02"/>
    <w:rsid w:val="3BD601E3"/>
    <w:rsid w:val="431A1053"/>
    <w:rsid w:val="713C086A"/>
    <w:rsid w:val="751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keepLines/>
      <w:spacing w:before="240" w:after="64" w:line="317" w:lineRule="auto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A3A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A3AF9"/>
    <w:rPr>
      <w:rFonts w:ascii="Calibri" w:eastAsia="宋体" w:hAnsi="Calibri" w:cs="宋体"/>
      <w:kern w:val="2"/>
      <w:sz w:val="18"/>
      <w:szCs w:val="18"/>
    </w:rPr>
  </w:style>
  <w:style w:type="paragraph" w:styleId="a5">
    <w:name w:val="footer"/>
    <w:basedOn w:val="a"/>
    <w:link w:val="Char0"/>
    <w:rsid w:val="009A3A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A3AF9"/>
    <w:rPr>
      <w:rFonts w:ascii="Calibri" w:eastAsia="宋体" w:hAnsi="Calibri" w:cs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keepLines/>
      <w:spacing w:before="240" w:after="64" w:line="317" w:lineRule="auto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A3A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A3AF9"/>
    <w:rPr>
      <w:rFonts w:ascii="Calibri" w:eastAsia="宋体" w:hAnsi="Calibri" w:cs="宋体"/>
      <w:kern w:val="2"/>
      <w:sz w:val="18"/>
      <w:szCs w:val="18"/>
    </w:rPr>
  </w:style>
  <w:style w:type="paragraph" w:styleId="a5">
    <w:name w:val="footer"/>
    <w:basedOn w:val="a"/>
    <w:link w:val="Char0"/>
    <w:rsid w:val="009A3A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A3AF9"/>
    <w:rPr>
      <w:rFonts w:ascii="Calibri" w:eastAsia="宋体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295</Characters>
  <Application>Microsoft Office Word</Application>
  <DocSecurity>0</DocSecurity>
  <Lines>2</Lines>
  <Paragraphs>1</Paragraphs>
  <ScaleCrop>false</ScaleCrop>
  <Company>P R C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Windows User</cp:lastModifiedBy>
  <cp:revision>2</cp:revision>
  <cp:lastPrinted>2021-10-09T08:49:00Z</cp:lastPrinted>
  <dcterms:created xsi:type="dcterms:W3CDTF">2022-02-22T01:28:00Z</dcterms:created>
  <dcterms:modified xsi:type="dcterms:W3CDTF">2022-02-22T01:28:00Z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