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FA" w:rsidRPr="00C745E9" w:rsidRDefault="00C2433D">
      <w:pPr>
        <w:jc w:val="center"/>
        <w:rPr>
          <w:b/>
          <w:sz w:val="28"/>
          <w:szCs w:val="28"/>
        </w:rPr>
      </w:pPr>
      <w:r w:rsidRPr="00C745E9">
        <w:rPr>
          <w:rFonts w:hint="eastAsia"/>
          <w:b/>
          <w:sz w:val="28"/>
          <w:szCs w:val="28"/>
        </w:rPr>
        <w:t>风湿定胶囊人工色素检查项的检验方法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【</w:t>
      </w:r>
      <w:r w:rsidRPr="00C745E9">
        <w:rPr>
          <w:rFonts w:ascii="黑体" w:eastAsia="黑体" w:hAnsi="黑体" w:hint="eastAsia"/>
          <w:b/>
          <w:sz w:val="24"/>
        </w:rPr>
        <w:t>检查</w:t>
      </w:r>
      <w:r w:rsidRPr="00C745E9">
        <w:rPr>
          <w:rFonts w:hint="eastAsia"/>
          <w:b/>
          <w:sz w:val="24"/>
        </w:rPr>
        <w:t>】柠檬黄、苋菜红、胭脂红、日落黄、亮蓝</w:t>
      </w:r>
      <w:r w:rsidRPr="00C745E9">
        <w:rPr>
          <w:rFonts w:hint="eastAsia"/>
          <w:b/>
          <w:sz w:val="24"/>
        </w:rPr>
        <w:t xml:space="preserve">  </w:t>
      </w:r>
      <w:r w:rsidRPr="00C745E9">
        <w:rPr>
          <w:rFonts w:hint="eastAsia"/>
          <w:sz w:val="24"/>
        </w:rPr>
        <w:t>照高效液相色谱法</w:t>
      </w:r>
      <w:r w:rsidRPr="00C745E9">
        <w:rPr>
          <w:rFonts w:hint="eastAsia"/>
          <w:sz w:val="24"/>
        </w:rPr>
        <w:t>(</w:t>
      </w:r>
      <w:r w:rsidRPr="00C745E9">
        <w:rPr>
          <w:rFonts w:hint="eastAsia"/>
          <w:sz w:val="24"/>
        </w:rPr>
        <w:t>中国药典</w:t>
      </w:r>
      <w:r w:rsidRPr="00C745E9">
        <w:rPr>
          <w:rFonts w:hint="eastAsia"/>
          <w:sz w:val="24"/>
        </w:rPr>
        <w:t>2020</w:t>
      </w:r>
      <w:r w:rsidRPr="00C745E9">
        <w:rPr>
          <w:rFonts w:hint="eastAsia"/>
          <w:sz w:val="24"/>
        </w:rPr>
        <w:t>年版四部通则</w:t>
      </w:r>
      <w:r w:rsidRPr="00C745E9">
        <w:rPr>
          <w:rFonts w:hint="eastAsia"/>
          <w:sz w:val="24"/>
        </w:rPr>
        <w:t>0512)</w:t>
      </w:r>
      <w:r w:rsidRPr="00C745E9">
        <w:rPr>
          <w:rFonts w:hint="eastAsia"/>
          <w:sz w:val="24"/>
        </w:rPr>
        <w:t>试验。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色谱条件与系统适应性试验</w:t>
      </w:r>
      <w:r w:rsidRPr="00C745E9">
        <w:rPr>
          <w:rFonts w:hint="eastAsia"/>
          <w:b/>
          <w:sz w:val="24"/>
        </w:rPr>
        <w:t xml:space="preserve">  </w:t>
      </w:r>
      <w:r w:rsidRPr="00C745E9">
        <w:rPr>
          <w:rFonts w:hint="eastAsia"/>
          <w:sz w:val="24"/>
        </w:rPr>
        <w:t>以十八烷基硅烷键合硅胶为填充剂，以甲醇为流动相</w:t>
      </w:r>
      <w:r w:rsidRPr="00C745E9">
        <w:rPr>
          <w:rFonts w:hint="eastAsia"/>
          <w:sz w:val="24"/>
        </w:rPr>
        <w:t>A</w:t>
      </w:r>
      <w:r w:rsidRPr="00C745E9">
        <w:rPr>
          <w:rFonts w:hint="eastAsia"/>
          <w:sz w:val="24"/>
        </w:rPr>
        <w:t>，</w:t>
      </w:r>
      <w:r w:rsidRPr="00C745E9">
        <w:rPr>
          <w:rFonts w:hint="eastAsia"/>
          <w:sz w:val="24"/>
        </w:rPr>
        <w:t>0.02mol/L</w:t>
      </w:r>
      <w:r w:rsidRPr="00C745E9">
        <w:rPr>
          <w:rFonts w:hint="eastAsia"/>
          <w:sz w:val="24"/>
        </w:rPr>
        <w:t>乙酸</w:t>
      </w:r>
      <w:proofErr w:type="gramStart"/>
      <w:r w:rsidRPr="00C745E9">
        <w:rPr>
          <w:rFonts w:hint="eastAsia"/>
          <w:sz w:val="24"/>
        </w:rPr>
        <w:t>铵</w:t>
      </w:r>
      <w:proofErr w:type="gramEnd"/>
      <w:r w:rsidRPr="00C745E9">
        <w:rPr>
          <w:rFonts w:hint="eastAsia"/>
          <w:sz w:val="24"/>
        </w:rPr>
        <w:t>溶液为流动相</w:t>
      </w:r>
      <w:r w:rsidRPr="00C745E9">
        <w:rPr>
          <w:rFonts w:hint="eastAsia"/>
          <w:sz w:val="24"/>
        </w:rPr>
        <w:t>B</w:t>
      </w:r>
      <w:r w:rsidRPr="00C745E9">
        <w:rPr>
          <w:rFonts w:hint="eastAsia"/>
          <w:sz w:val="24"/>
        </w:rPr>
        <w:t>，按下表进行梯度洗脱，检测波长为</w:t>
      </w:r>
      <w:r w:rsidRPr="00C745E9">
        <w:rPr>
          <w:rFonts w:hint="eastAsia"/>
          <w:sz w:val="24"/>
        </w:rPr>
        <w:t>380nm</w:t>
      </w:r>
      <w:r w:rsidRPr="00C745E9">
        <w:rPr>
          <w:rFonts w:hint="eastAsia"/>
          <w:sz w:val="24"/>
        </w:rPr>
        <w:t>，理论塔板数按日落黄</w:t>
      </w:r>
      <w:proofErr w:type="gramStart"/>
      <w:r w:rsidRPr="00C745E9">
        <w:rPr>
          <w:rFonts w:hint="eastAsia"/>
          <w:sz w:val="24"/>
        </w:rPr>
        <w:t>峰计应</w:t>
      </w:r>
      <w:proofErr w:type="gramEnd"/>
      <w:r w:rsidRPr="00C745E9">
        <w:rPr>
          <w:rFonts w:hint="eastAsia"/>
          <w:sz w:val="24"/>
        </w:rPr>
        <w:t>不低于</w:t>
      </w:r>
      <w:r w:rsidRPr="00C745E9">
        <w:rPr>
          <w:rFonts w:hint="eastAsia"/>
          <w:sz w:val="24"/>
        </w:rPr>
        <w:t>3000</w:t>
      </w:r>
      <w:r w:rsidRPr="00C745E9">
        <w:rPr>
          <w:rFonts w:hint="eastAsia"/>
          <w:sz w:val="24"/>
        </w:rPr>
        <w:t>。</w:t>
      </w:r>
    </w:p>
    <w:p w:rsidR="00383AFA" w:rsidRPr="00C745E9" w:rsidRDefault="00C2433D">
      <w:pPr>
        <w:spacing w:line="620" w:lineRule="exact"/>
        <w:jc w:val="center"/>
        <w:rPr>
          <w:sz w:val="24"/>
        </w:rPr>
      </w:pPr>
      <w:r w:rsidRPr="00C745E9">
        <w:rPr>
          <w:rFonts w:hint="eastAsia"/>
          <w:sz w:val="24"/>
        </w:rPr>
        <w:t>液相色谱梯度洗脱条件</w:t>
      </w:r>
    </w:p>
    <w:tbl>
      <w:tblPr>
        <w:tblW w:w="5004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8"/>
        <w:gridCol w:w="2309"/>
        <w:gridCol w:w="3516"/>
      </w:tblGrid>
      <w:tr w:rsidR="00383AFA" w:rsidRPr="00C745E9">
        <w:trPr>
          <w:trHeight w:val="277"/>
          <w:jc w:val="center"/>
        </w:trPr>
        <w:tc>
          <w:tcPr>
            <w:tcW w:w="1496" w:type="pct"/>
            <w:tcBorders>
              <w:bottom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rFonts w:hint="eastAsia"/>
                <w:sz w:val="24"/>
              </w:rPr>
              <w:t>时间（分钟）</w:t>
            </w:r>
          </w:p>
        </w:tc>
        <w:tc>
          <w:tcPr>
            <w:tcW w:w="1389" w:type="pct"/>
            <w:tcBorders>
              <w:bottom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rFonts w:hint="eastAsia"/>
                <w:sz w:val="24"/>
              </w:rPr>
              <w:t>甲醇（</w:t>
            </w:r>
            <w:r w:rsidRPr="00C745E9">
              <w:rPr>
                <w:rFonts w:hint="eastAsia"/>
                <w:sz w:val="24"/>
              </w:rPr>
              <w:t>%</w:t>
            </w:r>
            <w:r w:rsidRPr="00C745E9">
              <w:rPr>
                <w:rFonts w:hint="eastAsia"/>
                <w:sz w:val="24"/>
              </w:rPr>
              <w:t>）</w:t>
            </w:r>
          </w:p>
        </w:tc>
        <w:tc>
          <w:tcPr>
            <w:tcW w:w="2115" w:type="pct"/>
            <w:tcBorders>
              <w:bottom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rFonts w:hint="eastAsia"/>
                <w:sz w:val="24"/>
              </w:rPr>
              <w:t>0.02mol/L</w:t>
            </w:r>
            <w:r w:rsidRPr="00C745E9">
              <w:rPr>
                <w:rFonts w:hint="eastAsia"/>
                <w:sz w:val="24"/>
              </w:rPr>
              <w:t>乙酸</w:t>
            </w:r>
            <w:proofErr w:type="gramStart"/>
            <w:r w:rsidRPr="00C745E9">
              <w:rPr>
                <w:rFonts w:hint="eastAsia"/>
                <w:sz w:val="24"/>
              </w:rPr>
              <w:t>铵</w:t>
            </w:r>
            <w:proofErr w:type="gramEnd"/>
            <w:r w:rsidRPr="00C745E9">
              <w:rPr>
                <w:rFonts w:hint="eastAsia"/>
                <w:sz w:val="24"/>
              </w:rPr>
              <w:t>溶液（</w:t>
            </w:r>
            <w:r w:rsidRPr="00C745E9">
              <w:rPr>
                <w:rFonts w:hint="eastAsia"/>
                <w:sz w:val="24"/>
              </w:rPr>
              <w:t>%</w:t>
            </w:r>
            <w:r w:rsidRPr="00C745E9">
              <w:rPr>
                <w:rFonts w:hint="eastAsia"/>
                <w:sz w:val="24"/>
              </w:rPr>
              <w:t>）</w:t>
            </w:r>
          </w:p>
        </w:tc>
      </w:tr>
      <w:tr w:rsidR="00383AFA" w:rsidRPr="00C745E9">
        <w:trPr>
          <w:trHeight w:val="207"/>
          <w:jc w:val="center"/>
        </w:trPr>
        <w:tc>
          <w:tcPr>
            <w:tcW w:w="1496" w:type="pct"/>
            <w:tcBorders>
              <w:top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0</w:t>
            </w:r>
            <w:r w:rsidRPr="00C745E9">
              <w:rPr>
                <w:rFonts w:hint="eastAsia"/>
                <w:sz w:val="24"/>
              </w:rPr>
              <w:t>～</w:t>
            </w:r>
            <w:r w:rsidRPr="00C745E9">
              <w:rPr>
                <w:rFonts w:hint="eastAsia"/>
                <w:sz w:val="24"/>
              </w:rPr>
              <w:t>10</w:t>
            </w:r>
          </w:p>
        </w:tc>
        <w:tc>
          <w:tcPr>
            <w:tcW w:w="1389" w:type="pct"/>
            <w:tcBorders>
              <w:top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5</w:t>
            </w:r>
            <w:r w:rsidRPr="00C745E9">
              <w:rPr>
                <w:rFonts w:hint="eastAsia"/>
                <w:sz w:val="24"/>
              </w:rPr>
              <w:t>→</w:t>
            </w:r>
            <w:r w:rsidRPr="00C745E9">
              <w:rPr>
                <w:rFonts w:hint="eastAsia"/>
                <w:sz w:val="24"/>
              </w:rPr>
              <w:t>20</w:t>
            </w:r>
          </w:p>
        </w:tc>
        <w:tc>
          <w:tcPr>
            <w:tcW w:w="2115" w:type="pct"/>
            <w:tcBorders>
              <w:top w:val="single" w:sz="4" w:space="0" w:color="auto"/>
            </w:tcBorders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95</w:t>
            </w:r>
            <w:r w:rsidRPr="00C745E9">
              <w:rPr>
                <w:rFonts w:hint="eastAsia"/>
                <w:sz w:val="24"/>
              </w:rPr>
              <w:t>→</w:t>
            </w:r>
            <w:r w:rsidRPr="00C745E9">
              <w:rPr>
                <w:rFonts w:hint="eastAsia"/>
                <w:sz w:val="24"/>
              </w:rPr>
              <w:t>80</w:t>
            </w:r>
            <w:bookmarkStart w:id="0" w:name="_GoBack"/>
            <w:bookmarkEnd w:id="0"/>
          </w:p>
        </w:tc>
      </w:tr>
      <w:tr w:rsidR="00383AFA" w:rsidRPr="00C745E9">
        <w:trPr>
          <w:trHeight w:val="207"/>
          <w:jc w:val="center"/>
        </w:trPr>
        <w:tc>
          <w:tcPr>
            <w:tcW w:w="1496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rFonts w:hint="eastAsia"/>
                <w:sz w:val="24"/>
              </w:rPr>
              <w:t>1</w:t>
            </w:r>
            <w:r w:rsidRPr="00C745E9">
              <w:rPr>
                <w:sz w:val="24"/>
              </w:rPr>
              <w:t>0</w:t>
            </w:r>
            <w:r w:rsidRPr="00C745E9">
              <w:rPr>
                <w:rFonts w:hint="eastAsia"/>
                <w:sz w:val="24"/>
              </w:rPr>
              <w:t>～</w:t>
            </w:r>
            <w:r w:rsidRPr="00C745E9">
              <w:rPr>
                <w:rFonts w:hint="eastAsia"/>
                <w:sz w:val="24"/>
              </w:rPr>
              <w:t>18</w:t>
            </w:r>
          </w:p>
        </w:tc>
        <w:tc>
          <w:tcPr>
            <w:tcW w:w="1389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20</w:t>
            </w:r>
            <w:r w:rsidRPr="00C745E9">
              <w:rPr>
                <w:rFonts w:hint="eastAsia"/>
                <w:sz w:val="24"/>
              </w:rPr>
              <w:t>→</w:t>
            </w:r>
            <w:r w:rsidRPr="00C745E9">
              <w:rPr>
                <w:rFonts w:hint="eastAsia"/>
                <w:sz w:val="24"/>
              </w:rPr>
              <w:t>80</w:t>
            </w:r>
          </w:p>
        </w:tc>
        <w:tc>
          <w:tcPr>
            <w:tcW w:w="2115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80</w:t>
            </w:r>
            <w:r w:rsidRPr="00C745E9">
              <w:rPr>
                <w:rFonts w:hint="eastAsia"/>
                <w:sz w:val="24"/>
              </w:rPr>
              <w:t>→</w:t>
            </w:r>
            <w:r w:rsidRPr="00C745E9">
              <w:rPr>
                <w:rFonts w:hint="eastAsia"/>
                <w:sz w:val="24"/>
              </w:rPr>
              <w:t>20</w:t>
            </w:r>
          </w:p>
        </w:tc>
      </w:tr>
      <w:tr w:rsidR="00383AFA" w:rsidRPr="00C745E9">
        <w:trPr>
          <w:trHeight w:val="207"/>
          <w:jc w:val="center"/>
        </w:trPr>
        <w:tc>
          <w:tcPr>
            <w:tcW w:w="1496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18</w:t>
            </w:r>
            <w:r w:rsidRPr="00C745E9">
              <w:rPr>
                <w:rFonts w:hint="eastAsia"/>
                <w:sz w:val="24"/>
              </w:rPr>
              <w:t>～</w:t>
            </w:r>
            <w:r w:rsidRPr="00C745E9">
              <w:rPr>
                <w:rFonts w:hint="eastAsia"/>
                <w:sz w:val="24"/>
              </w:rPr>
              <w:t>25</w:t>
            </w:r>
          </w:p>
        </w:tc>
        <w:tc>
          <w:tcPr>
            <w:tcW w:w="1389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80</w:t>
            </w:r>
          </w:p>
        </w:tc>
        <w:tc>
          <w:tcPr>
            <w:tcW w:w="2115" w:type="pct"/>
            <w:vAlign w:val="center"/>
          </w:tcPr>
          <w:p w:rsidR="00383AFA" w:rsidRPr="00C745E9" w:rsidRDefault="00C2433D">
            <w:pPr>
              <w:ind w:firstLineChars="200" w:firstLine="480"/>
              <w:jc w:val="center"/>
              <w:rPr>
                <w:sz w:val="24"/>
              </w:rPr>
            </w:pPr>
            <w:r w:rsidRPr="00C745E9">
              <w:rPr>
                <w:sz w:val="24"/>
              </w:rPr>
              <w:t>20</w:t>
            </w:r>
          </w:p>
        </w:tc>
      </w:tr>
    </w:tbl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对照品溶液的制备</w:t>
      </w:r>
      <w:r w:rsidRPr="00C745E9">
        <w:rPr>
          <w:rFonts w:hint="eastAsia"/>
          <w:b/>
          <w:sz w:val="24"/>
        </w:rPr>
        <w:t xml:space="preserve">  </w:t>
      </w:r>
      <w:r w:rsidRPr="00C745E9">
        <w:rPr>
          <w:rFonts w:hint="eastAsia"/>
          <w:sz w:val="24"/>
        </w:rPr>
        <w:t>取柠檬黄、苋菜红、胭脂红、日落黄、亮蓝对照品适量，精密称定，加水制成每</w:t>
      </w:r>
      <w:r w:rsidRPr="00C745E9">
        <w:rPr>
          <w:rFonts w:hint="eastAsia"/>
          <w:sz w:val="24"/>
        </w:rPr>
        <w:t>ml</w:t>
      </w:r>
      <w:r w:rsidRPr="00C745E9">
        <w:rPr>
          <w:rFonts w:hint="eastAsia"/>
          <w:sz w:val="24"/>
        </w:rPr>
        <w:t>各含柠檬黄</w:t>
      </w:r>
      <w:r w:rsidRPr="00C745E9">
        <w:rPr>
          <w:rFonts w:hint="eastAsia"/>
          <w:sz w:val="24"/>
        </w:rPr>
        <w:t>10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g</w:t>
      </w:r>
      <w:r w:rsidRPr="00C745E9">
        <w:rPr>
          <w:rFonts w:hint="eastAsia"/>
          <w:sz w:val="24"/>
        </w:rPr>
        <w:t>，苋菜红</w:t>
      </w:r>
      <w:r w:rsidRPr="00C745E9">
        <w:rPr>
          <w:rFonts w:hint="eastAsia"/>
          <w:sz w:val="24"/>
        </w:rPr>
        <w:t>25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g</w:t>
      </w:r>
      <w:r w:rsidRPr="00C745E9">
        <w:rPr>
          <w:rFonts w:hint="eastAsia"/>
          <w:sz w:val="24"/>
        </w:rPr>
        <w:t>，胭脂红</w:t>
      </w:r>
      <w:r w:rsidRPr="00C745E9">
        <w:rPr>
          <w:rFonts w:hint="eastAsia"/>
          <w:sz w:val="24"/>
        </w:rPr>
        <w:t>20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g</w:t>
      </w:r>
      <w:r w:rsidRPr="00C745E9">
        <w:rPr>
          <w:rFonts w:hint="eastAsia"/>
          <w:sz w:val="24"/>
        </w:rPr>
        <w:t>，日落黄</w:t>
      </w:r>
      <w:r w:rsidRPr="00C745E9">
        <w:rPr>
          <w:rFonts w:hint="eastAsia"/>
          <w:sz w:val="24"/>
        </w:rPr>
        <w:t>100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g</w:t>
      </w:r>
      <w:r w:rsidRPr="00C745E9">
        <w:rPr>
          <w:rFonts w:hint="eastAsia"/>
          <w:sz w:val="24"/>
        </w:rPr>
        <w:t>，亮蓝</w:t>
      </w:r>
      <w:r w:rsidRPr="00C745E9">
        <w:rPr>
          <w:rFonts w:hint="eastAsia"/>
          <w:sz w:val="24"/>
        </w:rPr>
        <w:t>50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g</w:t>
      </w:r>
      <w:r w:rsidRPr="00C745E9">
        <w:rPr>
          <w:rFonts w:hint="eastAsia"/>
          <w:sz w:val="24"/>
        </w:rPr>
        <w:t>的混合对照品溶液，即得。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proofErr w:type="gramStart"/>
      <w:r w:rsidRPr="00C745E9">
        <w:rPr>
          <w:rFonts w:hint="eastAsia"/>
          <w:b/>
          <w:sz w:val="24"/>
        </w:rPr>
        <w:t>供试品溶液</w:t>
      </w:r>
      <w:proofErr w:type="gramEnd"/>
      <w:r w:rsidRPr="00C745E9">
        <w:rPr>
          <w:rFonts w:hint="eastAsia"/>
          <w:b/>
          <w:sz w:val="24"/>
        </w:rPr>
        <w:t>的制备</w:t>
      </w:r>
      <w:r w:rsidRPr="00C745E9">
        <w:rPr>
          <w:rFonts w:hint="eastAsia"/>
          <w:b/>
          <w:sz w:val="24"/>
        </w:rPr>
        <w:t xml:space="preserve"> </w:t>
      </w:r>
      <w:r w:rsidRPr="00C745E9">
        <w:rPr>
          <w:rFonts w:hint="eastAsia"/>
          <w:sz w:val="24"/>
        </w:rPr>
        <w:t>取本品内容物，研细，取约</w:t>
      </w:r>
      <w:r w:rsidRPr="00C745E9">
        <w:rPr>
          <w:rFonts w:hint="eastAsia"/>
          <w:sz w:val="24"/>
        </w:rPr>
        <w:t>1g</w:t>
      </w:r>
      <w:r w:rsidRPr="00C745E9">
        <w:rPr>
          <w:rFonts w:hint="eastAsia"/>
          <w:sz w:val="24"/>
        </w:rPr>
        <w:t>，精密称定，</w:t>
      </w:r>
      <w:proofErr w:type="gramStart"/>
      <w:r w:rsidRPr="00C745E9">
        <w:rPr>
          <w:rFonts w:hint="eastAsia"/>
          <w:sz w:val="24"/>
        </w:rPr>
        <w:t>置具塞</w:t>
      </w:r>
      <w:proofErr w:type="gramEnd"/>
      <w:r w:rsidRPr="00C745E9">
        <w:rPr>
          <w:rFonts w:hint="eastAsia"/>
          <w:sz w:val="24"/>
        </w:rPr>
        <w:t>锥形瓶中，精密加入提取液</w:t>
      </w:r>
      <w:r w:rsidRPr="00C745E9">
        <w:rPr>
          <w:rFonts w:hint="eastAsia"/>
          <w:sz w:val="24"/>
        </w:rPr>
        <w:t>100ml</w:t>
      </w:r>
      <w:r w:rsidRPr="00C745E9">
        <w:rPr>
          <w:rFonts w:hint="eastAsia"/>
          <w:sz w:val="24"/>
        </w:rPr>
        <w:t>，超声处理</w:t>
      </w:r>
      <w:r w:rsidRPr="00C745E9">
        <w:rPr>
          <w:rFonts w:hint="eastAsia"/>
          <w:sz w:val="24"/>
        </w:rPr>
        <w:t>40</w:t>
      </w:r>
      <w:r w:rsidRPr="00C745E9">
        <w:rPr>
          <w:rFonts w:hint="eastAsia"/>
          <w:sz w:val="24"/>
        </w:rPr>
        <w:t>分钟，</w:t>
      </w:r>
      <w:r w:rsidRPr="00C745E9">
        <w:rPr>
          <w:rFonts w:hint="eastAsia"/>
          <w:sz w:val="24"/>
        </w:rPr>
        <w:t>6000rpm</w:t>
      </w:r>
      <w:r w:rsidRPr="00C745E9">
        <w:rPr>
          <w:rFonts w:hint="eastAsia"/>
          <w:sz w:val="24"/>
        </w:rPr>
        <w:t>下离心</w:t>
      </w:r>
      <w:r w:rsidRPr="00C745E9">
        <w:rPr>
          <w:rFonts w:hint="eastAsia"/>
          <w:sz w:val="24"/>
        </w:rPr>
        <w:t>5</w:t>
      </w:r>
      <w:r w:rsidRPr="00C745E9">
        <w:rPr>
          <w:rFonts w:hint="eastAsia"/>
          <w:sz w:val="24"/>
        </w:rPr>
        <w:t>分钟，精密量取上清液</w:t>
      </w:r>
      <w:r w:rsidRPr="00C745E9">
        <w:rPr>
          <w:rFonts w:hint="eastAsia"/>
          <w:sz w:val="24"/>
        </w:rPr>
        <w:t>50ml</w:t>
      </w:r>
      <w:r w:rsidRPr="00C745E9">
        <w:rPr>
          <w:rFonts w:hint="eastAsia"/>
          <w:sz w:val="24"/>
        </w:rPr>
        <w:t>，于</w:t>
      </w:r>
      <w:r w:rsidRPr="00C745E9">
        <w:rPr>
          <w:rFonts w:hint="eastAsia"/>
          <w:sz w:val="24"/>
        </w:rPr>
        <w:t>80</w:t>
      </w:r>
      <w:r w:rsidRPr="00C745E9">
        <w:rPr>
          <w:rFonts w:hint="eastAsia"/>
          <w:sz w:val="24"/>
        </w:rPr>
        <w:t>℃水浴浓缩至约</w:t>
      </w:r>
      <w:r w:rsidRPr="00C745E9">
        <w:rPr>
          <w:rFonts w:hint="eastAsia"/>
          <w:sz w:val="24"/>
        </w:rPr>
        <w:t>15ml</w:t>
      </w:r>
      <w:r w:rsidRPr="00C745E9">
        <w:rPr>
          <w:rFonts w:hint="eastAsia"/>
          <w:sz w:val="24"/>
        </w:rPr>
        <w:t>，再加入</w:t>
      </w:r>
      <w:r w:rsidRPr="00C745E9">
        <w:rPr>
          <w:rFonts w:hint="eastAsia"/>
          <w:sz w:val="24"/>
        </w:rPr>
        <w:t>3mL</w:t>
      </w:r>
      <w:r w:rsidRPr="00C745E9">
        <w:rPr>
          <w:rFonts w:hint="eastAsia"/>
          <w:sz w:val="24"/>
        </w:rPr>
        <w:t>甲酸混匀，得待净化液。待净化液加在</w:t>
      </w:r>
      <w:r w:rsidRPr="00C745E9">
        <w:rPr>
          <w:rFonts w:hint="eastAsia"/>
          <w:color w:val="000000" w:themeColor="text1"/>
          <w:sz w:val="24"/>
        </w:rPr>
        <w:t>聚酰胺小柱</w:t>
      </w:r>
      <w:r w:rsidRPr="00C745E9">
        <w:rPr>
          <w:rFonts w:hint="eastAsia"/>
          <w:sz w:val="24"/>
        </w:rPr>
        <w:t>（</w:t>
      </w:r>
      <w:r w:rsidRPr="00C745E9">
        <w:rPr>
          <w:rFonts w:hint="eastAsia"/>
          <w:sz w:val="24"/>
        </w:rPr>
        <w:t>1000mg</w:t>
      </w:r>
      <w:r w:rsidRPr="00C745E9">
        <w:rPr>
          <w:rFonts w:hint="eastAsia"/>
          <w:sz w:val="24"/>
        </w:rPr>
        <w:t>，容量为</w:t>
      </w:r>
      <w:r w:rsidRPr="00C745E9">
        <w:rPr>
          <w:rFonts w:hint="eastAsia"/>
          <w:sz w:val="24"/>
        </w:rPr>
        <w:t>6ml</w:t>
      </w:r>
      <w:r w:rsidRPr="00C745E9">
        <w:rPr>
          <w:rFonts w:hint="eastAsia"/>
          <w:sz w:val="24"/>
        </w:rPr>
        <w:t>，依次用甲醇、水、</w:t>
      </w:r>
      <w:r w:rsidRPr="00C745E9">
        <w:rPr>
          <w:rFonts w:hint="eastAsia"/>
          <w:sz w:val="24"/>
        </w:rPr>
        <w:t>pH=6</w:t>
      </w:r>
      <w:r w:rsidRPr="00C745E9">
        <w:rPr>
          <w:rFonts w:hint="eastAsia"/>
          <w:sz w:val="24"/>
        </w:rPr>
        <w:t>的水各</w:t>
      </w:r>
      <w:r w:rsidRPr="00C745E9">
        <w:rPr>
          <w:rFonts w:hint="eastAsia"/>
          <w:sz w:val="24"/>
        </w:rPr>
        <w:t>5mL</w:t>
      </w:r>
      <w:r w:rsidRPr="00C745E9">
        <w:rPr>
          <w:rFonts w:hint="eastAsia"/>
          <w:sz w:val="24"/>
        </w:rPr>
        <w:t>洗脱）上，依次用</w:t>
      </w:r>
      <w:r w:rsidRPr="00C745E9">
        <w:rPr>
          <w:rFonts w:hint="eastAsia"/>
          <w:sz w:val="24"/>
        </w:rPr>
        <w:t>pH=4</w:t>
      </w:r>
      <w:r w:rsidRPr="00C745E9">
        <w:rPr>
          <w:rFonts w:hint="eastAsia"/>
          <w:sz w:val="24"/>
        </w:rPr>
        <w:t>的水</w:t>
      </w:r>
      <w:r w:rsidRPr="00C745E9">
        <w:rPr>
          <w:rFonts w:hint="eastAsia"/>
          <w:sz w:val="24"/>
        </w:rPr>
        <w:t>10mL</w:t>
      </w:r>
      <w:r w:rsidRPr="00C745E9">
        <w:rPr>
          <w:rFonts w:hint="eastAsia"/>
          <w:sz w:val="24"/>
        </w:rPr>
        <w:t>，甲醇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甲酸（</w:t>
      </w:r>
      <w:r w:rsidRPr="00C745E9">
        <w:rPr>
          <w:rFonts w:hint="eastAsia"/>
          <w:sz w:val="24"/>
        </w:rPr>
        <w:t>6:4</w:t>
      </w:r>
      <w:r w:rsidRPr="00C745E9">
        <w:rPr>
          <w:rFonts w:hint="eastAsia"/>
          <w:sz w:val="24"/>
        </w:rPr>
        <w:t>）</w:t>
      </w:r>
      <w:r w:rsidRPr="00C745E9">
        <w:rPr>
          <w:rFonts w:hint="eastAsia"/>
          <w:sz w:val="24"/>
        </w:rPr>
        <w:t>20mL</w:t>
      </w:r>
      <w:r w:rsidRPr="00C745E9">
        <w:rPr>
          <w:rFonts w:hint="eastAsia"/>
          <w:sz w:val="24"/>
        </w:rPr>
        <w:t>，水</w:t>
      </w:r>
      <w:r w:rsidRPr="00C745E9">
        <w:rPr>
          <w:rFonts w:hint="eastAsia"/>
          <w:sz w:val="24"/>
        </w:rPr>
        <w:t>10mL</w:t>
      </w:r>
      <w:r w:rsidRPr="00C745E9">
        <w:rPr>
          <w:rFonts w:hint="eastAsia"/>
          <w:sz w:val="24"/>
        </w:rPr>
        <w:t>洗脱，弃去。用无水乙醇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氨水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水（</w:t>
      </w:r>
      <w:r w:rsidRPr="00C745E9">
        <w:rPr>
          <w:rFonts w:hint="eastAsia"/>
          <w:sz w:val="24"/>
        </w:rPr>
        <w:t>7:2:1</w:t>
      </w:r>
      <w:r w:rsidRPr="00C745E9">
        <w:rPr>
          <w:rFonts w:hint="eastAsia"/>
          <w:sz w:val="24"/>
        </w:rPr>
        <w:t>）溶液</w:t>
      </w:r>
      <w:r w:rsidRPr="00C745E9">
        <w:rPr>
          <w:rFonts w:hint="eastAsia"/>
          <w:sz w:val="24"/>
        </w:rPr>
        <w:t>15mL</w:t>
      </w:r>
      <w:r w:rsidRPr="00C745E9">
        <w:rPr>
          <w:rFonts w:hint="eastAsia"/>
          <w:sz w:val="24"/>
        </w:rPr>
        <w:t>洗脱，收集洗脱液，于</w:t>
      </w:r>
      <w:r w:rsidRPr="00C745E9">
        <w:rPr>
          <w:rFonts w:hint="eastAsia"/>
          <w:sz w:val="24"/>
        </w:rPr>
        <w:t>80</w:t>
      </w:r>
      <w:r w:rsidRPr="00C745E9">
        <w:rPr>
          <w:rFonts w:hint="eastAsia"/>
          <w:sz w:val="24"/>
        </w:rPr>
        <w:t>℃水浴蒸干，残渣</w:t>
      </w:r>
      <w:proofErr w:type="gramStart"/>
      <w:r w:rsidRPr="00C745E9">
        <w:rPr>
          <w:rFonts w:hint="eastAsia"/>
          <w:sz w:val="24"/>
        </w:rPr>
        <w:t>用水定容至</w:t>
      </w:r>
      <w:proofErr w:type="gramEnd"/>
      <w:r w:rsidRPr="00C745E9">
        <w:rPr>
          <w:rFonts w:hint="eastAsia"/>
          <w:sz w:val="24"/>
        </w:rPr>
        <w:t>5mL</w:t>
      </w:r>
      <w:r w:rsidRPr="00C745E9">
        <w:rPr>
          <w:rFonts w:hint="eastAsia"/>
          <w:sz w:val="24"/>
        </w:rPr>
        <w:t>，滤过，</w:t>
      </w:r>
      <w:proofErr w:type="gramStart"/>
      <w:r w:rsidRPr="00C745E9">
        <w:rPr>
          <w:rFonts w:hint="eastAsia"/>
          <w:sz w:val="24"/>
        </w:rPr>
        <w:t>取续滤液</w:t>
      </w:r>
      <w:proofErr w:type="gramEnd"/>
      <w:r w:rsidRPr="00C745E9">
        <w:rPr>
          <w:rFonts w:hint="eastAsia"/>
          <w:sz w:val="24"/>
        </w:rPr>
        <w:t>，即得。</w:t>
      </w:r>
    </w:p>
    <w:p w:rsidR="00383AFA" w:rsidRPr="00C745E9" w:rsidRDefault="00C2433D">
      <w:pPr>
        <w:spacing w:line="620" w:lineRule="exact"/>
        <w:ind w:firstLineChars="200" w:firstLine="480"/>
        <w:rPr>
          <w:sz w:val="24"/>
        </w:rPr>
      </w:pPr>
      <w:r w:rsidRPr="00C745E9">
        <w:rPr>
          <w:rFonts w:hint="eastAsia"/>
          <w:sz w:val="24"/>
        </w:rPr>
        <w:t>（上述所需溶液的配制：</w:t>
      </w:r>
    </w:p>
    <w:p w:rsidR="00383AFA" w:rsidRPr="00C745E9" w:rsidRDefault="00C2433D">
      <w:pPr>
        <w:spacing w:line="620" w:lineRule="exact"/>
        <w:ind w:firstLineChars="200" w:firstLine="480"/>
        <w:rPr>
          <w:sz w:val="24"/>
        </w:rPr>
      </w:pPr>
      <w:r w:rsidRPr="00C745E9">
        <w:rPr>
          <w:rFonts w:hint="eastAsia"/>
          <w:sz w:val="24"/>
        </w:rPr>
        <w:t>柠檬酸溶液：称取</w:t>
      </w:r>
      <w:r w:rsidRPr="00C745E9">
        <w:rPr>
          <w:rFonts w:hint="eastAsia"/>
          <w:sz w:val="24"/>
        </w:rPr>
        <w:t>20g</w:t>
      </w:r>
      <w:r w:rsidRPr="00C745E9">
        <w:rPr>
          <w:rFonts w:hint="eastAsia"/>
          <w:sz w:val="24"/>
        </w:rPr>
        <w:t>柠檬酸，加水至</w:t>
      </w:r>
      <w:r w:rsidRPr="00C745E9">
        <w:rPr>
          <w:rFonts w:hint="eastAsia"/>
          <w:sz w:val="24"/>
        </w:rPr>
        <w:t>100mL</w:t>
      </w:r>
      <w:r w:rsidRPr="00C745E9">
        <w:rPr>
          <w:rFonts w:hint="eastAsia"/>
          <w:sz w:val="24"/>
        </w:rPr>
        <w:t>，溶解混匀。</w:t>
      </w:r>
    </w:p>
    <w:p w:rsidR="00383AFA" w:rsidRPr="00C745E9" w:rsidRDefault="00C2433D">
      <w:pPr>
        <w:spacing w:line="620" w:lineRule="exact"/>
        <w:ind w:firstLineChars="200" w:firstLine="480"/>
        <w:rPr>
          <w:sz w:val="24"/>
        </w:rPr>
      </w:pPr>
      <w:r w:rsidRPr="00C745E9">
        <w:rPr>
          <w:rFonts w:hint="eastAsia"/>
          <w:sz w:val="24"/>
        </w:rPr>
        <w:t>pH=6</w:t>
      </w:r>
      <w:r w:rsidRPr="00C745E9">
        <w:rPr>
          <w:rFonts w:hint="eastAsia"/>
          <w:sz w:val="24"/>
        </w:rPr>
        <w:t>的水：水加柠檬酸溶液调节至</w:t>
      </w:r>
      <w:r w:rsidRPr="00C745E9">
        <w:rPr>
          <w:rFonts w:hint="eastAsia"/>
          <w:sz w:val="24"/>
        </w:rPr>
        <w:t>pH</w:t>
      </w:r>
      <w:r w:rsidRPr="00C745E9">
        <w:rPr>
          <w:rFonts w:hint="eastAsia"/>
          <w:sz w:val="24"/>
        </w:rPr>
        <w:t>值到</w:t>
      </w:r>
      <w:r w:rsidRPr="00C745E9">
        <w:rPr>
          <w:rFonts w:hint="eastAsia"/>
          <w:sz w:val="24"/>
        </w:rPr>
        <w:t>6</w:t>
      </w:r>
      <w:r w:rsidRPr="00C745E9">
        <w:rPr>
          <w:rFonts w:hint="eastAsia"/>
          <w:sz w:val="24"/>
        </w:rPr>
        <w:t>。</w:t>
      </w:r>
    </w:p>
    <w:p w:rsidR="00383AFA" w:rsidRPr="00C745E9" w:rsidRDefault="00C2433D">
      <w:pPr>
        <w:spacing w:line="620" w:lineRule="exact"/>
        <w:ind w:firstLineChars="200" w:firstLine="480"/>
        <w:rPr>
          <w:sz w:val="24"/>
        </w:rPr>
      </w:pPr>
      <w:r w:rsidRPr="00C745E9">
        <w:rPr>
          <w:rFonts w:hint="eastAsia"/>
          <w:sz w:val="24"/>
        </w:rPr>
        <w:lastRenderedPageBreak/>
        <w:t>pH=4</w:t>
      </w:r>
      <w:r w:rsidRPr="00C745E9">
        <w:rPr>
          <w:rFonts w:hint="eastAsia"/>
          <w:sz w:val="24"/>
        </w:rPr>
        <w:t>的水：水加柠檬酸溶液调节至</w:t>
      </w:r>
      <w:r w:rsidRPr="00C745E9">
        <w:rPr>
          <w:rFonts w:hint="eastAsia"/>
          <w:sz w:val="24"/>
        </w:rPr>
        <w:t>pH</w:t>
      </w:r>
      <w:r w:rsidRPr="00C745E9">
        <w:rPr>
          <w:rFonts w:hint="eastAsia"/>
          <w:sz w:val="24"/>
        </w:rPr>
        <w:t>值到</w:t>
      </w:r>
      <w:r w:rsidRPr="00C745E9">
        <w:rPr>
          <w:rFonts w:hint="eastAsia"/>
          <w:sz w:val="24"/>
        </w:rPr>
        <w:t>4</w:t>
      </w:r>
      <w:r w:rsidRPr="00C745E9">
        <w:rPr>
          <w:rFonts w:hint="eastAsia"/>
          <w:sz w:val="24"/>
        </w:rPr>
        <w:t>。</w:t>
      </w:r>
    </w:p>
    <w:p w:rsidR="00383AFA" w:rsidRPr="00C745E9" w:rsidRDefault="00C2433D">
      <w:pPr>
        <w:spacing w:line="620" w:lineRule="exact"/>
        <w:ind w:firstLineChars="200" w:firstLine="480"/>
        <w:rPr>
          <w:sz w:val="24"/>
        </w:rPr>
      </w:pPr>
      <w:r w:rsidRPr="00C745E9">
        <w:rPr>
          <w:rFonts w:hint="eastAsia"/>
          <w:sz w:val="24"/>
        </w:rPr>
        <w:t>提取液：取乙醇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乙腈（</w:t>
      </w:r>
      <w:r w:rsidRPr="00C745E9">
        <w:rPr>
          <w:rFonts w:hint="eastAsia"/>
          <w:sz w:val="24"/>
        </w:rPr>
        <w:t>2:1</w:t>
      </w:r>
      <w:r w:rsidRPr="00C745E9">
        <w:rPr>
          <w:rFonts w:hint="eastAsia"/>
          <w:sz w:val="24"/>
        </w:rPr>
        <w:t>）</w:t>
      </w:r>
      <w:r w:rsidRPr="00C745E9">
        <w:rPr>
          <w:rFonts w:hint="eastAsia"/>
          <w:sz w:val="24"/>
        </w:rPr>
        <w:t>140ml</w:t>
      </w:r>
      <w:r w:rsidRPr="00C745E9">
        <w:rPr>
          <w:rFonts w:hint="eastAsia"/>
          <w:sz w:val="24"/>
        </w:rPr>
        <w:t>，加水</w:t>
      </w:r>
      <w:r w:rsidRPr="00C745E9">
        <w:rPr>
          <w:rFonts w:hint="eastAsia"/>
          <w:sz w:val="24"/>
        </w:rPr>
        <w:t>6</w:t>
      </w:r>
      <w:r w:rsidRPr="00C745E9">
        <w:rPr>
          <w:rFonts w:hint="eastAsia"/>
          <w:sz w:val="24"/>
        </w:rPr>
        <w:t>0ml</w:t>
      </w:r>
      <w:r w:rsidRPr="00C745E9">
        <w:rPr>
          <w:rFonts w:hint="eastAsia"/>
          <w:sz w:val="24"/>
        </w:rPr>
        <w:t>，氨水</w:t>
      </w:r>
      <w:r w:rsidRPr="00C745E9">
        <w:rPr>
          <w:rFonts w:hint="eastAsia"/>
          <w:sz w:val="24"/>
        </w:rPr>
        <w:t>2ml</w:t>
      </w:r>
      <w:r w:rsidRPr="00C745E9">
        <w:rPr>
          <w:rFonts w:hint="eastAsia"/>
          <w:sz w:val="24"/>
        </w:rPr>
        <w:t>，混匀。）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测定法</w:t>
      </w:r>
      <w:r w:rsidRPr="00C745E9">
        <w:rPr>
          <w:rFonts w:hint="eastAsia"/>
          <w:b/>
          <w:sz w:val="24"/>
        </w:rPr>
        <w:t xml:space="preserve">  </w:t>
      </w:r>
      <w:r w:rsidRPr="00C745E9">
        <w:rPr>
          <w:rFonts w:hint="eastAsia"/>
          <w:sz w:val="24"/>
        </w:rPr>
        <w:t>分别精密吸取</w:t>
      </w:r>
      <w:proofErr w:type="gramStart"/>
      <w:r w:rsidRPr="00C745E9">
        <w:rPr>
          <w:rFonts w:hint="eastAsia"/>
          <w:sz w:val="24"/>
        </w:rPr>
        <w:t>供试品溶液</w:t>
      </w:r>
      <w:proofErr w:type="gramEnd"/>
      <w:r w:rsidRPr="00C745E9">
        <w:rPr>
          <w:rFonts w:hint="eastAsia"/>
          <w:sz w:val="24"/>
        </w:rPr>
        <w:t>和对照品溶液各</w:t>
      </w:r>
      <w:r w:rsidRPr="00C745E9">
        <w:rPr>
          <w:rFonts w:hint="eastAsia"/>
          <w:sz w:val="24"/>
        </w:rPr>
        <w:t>10</w:t>
      </w:r>
      <w:r w:rsidRPr="00C745E9">
        <w:rPr>
          <w:rFonts w:hint="eastAsia"/>
          <w:sz w:val="24"/>
        </w:rPr>
        <w:t>μ</w:t>
      </w:r>
      <w:r w:rsidRPr="00C745E9">
        <w:rPr>
          <w:rFonts w:hint="eastAsia"/>
          <w:sz w:val="24"/>
        </w:rPr>
        <w:t>l</w:t>
      </w:r>
      <w:r w:rsidRPr="00C745E9">
        <w:rPr>
          <w:rFonts w:hint="eastAsia"/>
          <w:sz w:val="24"/>
        </w:rPr>
        <w:t>，注入液相色谱仪，记录色谱图。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结果判断</w:t>
      </w:r>
      <w:r w:rsidRPr="00C745E9">
        <w:rPr>
          <w:rFonts w:hint="eastAsia"/>
          <w:b/>
          <w:sz w:val="24"/>
        </w:rPr>
        <w:t xml:space="preserve">  </w:t>
      </w:r>
      <w:r w:rsidRPr="00C745E9">
        <w:rPr>
          <w:rFonts w:hint="eastAsia"/>
          <w:sz w:val="24"/>
        </w:rPr>
        <w:t>供试品色谱中，</w:t>
      </w:r>
      <w:proofErr w:type="gramStart"/>
      <w:r w:rsidRPr="00C745E9">
        <w:rPr>
          <w:rFonts w:hint="eastAsia"/>
          <w:sz w:val="24"/>
        </w:rPr>
        <w:t>应不得</w:t>
      </w:r>
      <w:proofErr w:type="gramEnd"/>
      <w:r w:rsidRPr="00C745E9">
        <w:rPr>
          <w:rFonts w:hint="eastAsia"/>
          <w:sz w:val="24"/>
        </w:rPr>
        <w:t>出现与柠檬黄、苋菜红、胭脂红、日落黄、亮蓝对照品溶液色谱峰保留时间相同的色谱峰。若出现保留时间相同的色谱峰，采用二极管阵列检测器比较相应色谱峰在</w:t>
      </w:r>
      <w:r w:rsidRPr="00C745E9">
        <w:rPr>
          <w:rFonts w:hint="eastAsia"/>
          <w:sz w:val="24"/>
        </w:rPr>
        <w:t>190</w:t>
      </w:r>
      <w:r w:rsidRPr="00C745E9">
        <w:rPr>
          <w:rFonts w:hint="eastAsia"/>
          <w:sz w:val="24"/>
        </w:rPr>
        <w:t>～</w:t>
      </w:r>
      <w:r w:rsidRPr="00C745E9">
        <w:rPr>
          <w:rFonts w:hint="eastAsia"/>
          <w:sz w:val="24"/>
        </w:rPr>
        <w:t>800nm</w:t>
      </w:r>
      <w:r w:rsidRPr="00C745E9">
        <w:rPr>
          <w:rFonts w:hint="eastAsia"/>
          <w:sz w:val="24"/>
        </w:rPr>
        <w:t>波长范围的紫外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可见吸收光谱，吸收光谱应不相同。</w:t>
      </w:r>
    </w:p>
    <w:p w:rsidR="00383AFA" w:rsidRPr="00C745E9" w:rsidRDefault="00C2433D" w:rsidP="00C745E9">
      <w:pPr>
        <w:spacing w:line="620" w:lineRule="exact"/>
        <w:ind w:firstLineChars="200" w:firstLine="482"/>
        <w:rPr>
          <w:sz w:val="24"/>
        </w:rPr>
      </w:pPr>
      <w:r w:rsidRPr="00C745E9">
        <w:rPr>
          <w:rFonts w:hint="eastAsia"/>
          <w:b/>
          <w:sz w:val="24"/>
        </w:rPr>
        <w:t>备注：</w:t>
      </w:r>
      <w:r w:rsidRPr="00C745E9">
        <w:rPr>
          <w:rFonts w:hint="eastAsia"/>
          <w:sz w:val="24"/>
        </w:rPr>
        <w:t>必要时，可采用高效液相色谱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质谱联用方法验证。建议采用电喷雾正离子模式（</w:t>
      </w:r>
      <w:r w:rsidRPr="00C745E9">
        <w:rPr>
          <w:sz w:val="24"/>
        </w:rPr>
        <w:t>ESI+</w:t>
      </w:r>
      <w:r w:rsidRPr="00C745E9">
        <w:rPr>
          <w:rFonts w:hint="eastAsia"/>
          <w:sz w:val="24"/>
        </w:rPr>
        <w:t>）或负离子模式（</w:t>
      </w:r>
      <w:r w:rsidRPr="00C745E9">
        <w:rPr>
          <w:sz w:val="24"/>
        </w:rPr>
        <w:t>ESI</w:t>
      </w:r>
      <w:r w:rsidRPr="00C745E9">
        <w:rPr>
          <w:rFonts w:hint="eastAsia"/>
          <w:sz w:val="24"/>
        </w:rPr>
        <w:t>-</w:t>
      </w:r>
      <w:r w:rsidRPr="00C745E9">
        <w:rPr>
          <w:rFonts w:hint="eastAsia"/>
          <w:sz w:val="24"/>
        </w:rPr>
        <w:t>）和甲醇</w:t>
      </w:r>
      <w:r w:rsidRPr="00C745E9">
        <w:rPr>
          <w:rFonts w:hint="eastAsia"/>
          <w:sz w:val="24"/>
        </w:rPr>
        <w:t>-2mmol/L</w:t>
      </w:r>
      <w:r w:rsidRPr="00C745E9">
        <w:rPr>
          <w:rFonts w:hint="eastAsia"/>
          <w:sz w:val="24"/>
        </w:rPr>
        <w:t>乙酸</w:t>
      </w:r>
      <w:proofErr w:type="gramStart"/>
      <w:r w:rsidRPr="00C745E9">
        <w:rPr>
          <w:rFonts w:hint="eastAsia"/>
          <w:sz w:val="24"/>
        </w:rPr>
        <w:t>铵</w:t>
      </w:r>
      <w:proofErr w:type="gramEnd"/>
      <w:r w:rsidRPr="00C745E9">
        <w:rPr>
          <w:rFonts w:hint="eastAsia"/>
          <w:sz w:val="24"/>
        </w:rPr>
        <w:t>溶液流动相系</w:t>
      </w:r>
      <w:r w:rsidRPr="00C745E9">
        <w:rPr>
          <w:rFonts w:hint="eastAsia"/>
          <w:sz w:val="24"/>
        </w:rPr>
        <w:t>统。</w:t>
      </w:r>
    </w:p>
    <w:p w:rsidR="00383AFA" w:rsidRPr="00C745E9" w:rsidRDefault="00383AFA">
      <w:pPr>
        <w:rPr>
          <w:sz w:val="24"/>
        </w:rPr>
      </w:pPr>
    </w:p>
    <w:sectPr w:rsidR="00383AFA" w:rsidRPr="00C7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E9" w:rsidRDefault="00C745E9" w:rsidP="00C745E9">
      <w:r>
        <w:separator/>
      </w:r>
    </w:p>
  </w:endnote>
  <w:endnote w:type="continuationSeparator" w:id="0">
    <w:p w:rsidR="00C745E9" w:rsidRDefault="00C745E9" w:rsidP="00C7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E9" w:rsidRDefault="00C745E9" w:rsidP="00C745E9">
      <w:r>
        <w:separator/>
      </w:r>
    </w:p>
  </w:footnote>
  <w:footnote w:type="continuationSeparator" w:id="0">
    <w:p w:rsidR="00C745E9" w:rsidRDefault="00C745E9" w:rsidP="00C74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84835"/>
    <w:rsid w:val="0004420C"/>
    <w:rsid w:val="000E5728"/>
    <w:rsid w:val="001F004C"/>
    <w:rsid w:val="00297725"/>
    <w:rsid w:val="002D614A"/>
    <w:rsid w:val="002F1F1B"/>
    <w:rsid w:val="00383AFA"/>
    <w:rsid w:val="00532D88"/>
    <w:rsid w:val="006A66E2"/>
    <w:rsid w:val="006B2F4E"/>
    <w:rsid w:val="008D3DBA"/>
    <w:rsid w:val="008E6FBE"/>
    <w:rsid w:val="00A26B3B"/>
    <w:rsid w:val="00C2433D"/>
    <w:rsid w:val="00C515A9"/>
    <w:rsid w:val="00C745E9"/>
    <w:rsid w:val="00E3752B"/>
    <w:rsid w:val="00F17263"/>
    <w:rsid w:val="0100345B"/>
    <w:rsid w:val="01E6290A"/>
    <w:rsid w:val="02B24EBB"/>
    <w:rsid w:val="06327EB0"/>
    <w:rsid w:val="07D7596C"/>
    <w:rsid w:val="09EF6ACC"/>
    <w:rsid w:val="0E8A2AF1"/>
    <w:rsid w:val="11954E00"/>
    <w:rsid w:val="13121B00"/>
    <w:rsid w:val="148914F9"/>
    <w:rsid w:val="169E192D"/>
    <w:rsid w:val="1857305C"/>
    <w:rsid w:val="1A56746A"/>
    <w:rsid w:val="1DB5627C"/>
    <w:rsid w:val="1DDB6086"/>
    <w:rsid w:val="1DEB158A"/>
    <w:rsid w:val="1F4601BB"/>
    <w:rsid w:val="209C0178"/>
    <w:rsid w:val="230537CC"/>
    <w:rsid w:val="23921B67"/>
    <w:rsid w:val="2A4703F5"/>
    <w:rsid w:val="2BAC0FC2"/>
    <w:rsid w:val="2F3A7DBD"/>
    <w:rsid w:val="32D643FF"/>
    <w:rsid w:val="336449C5"/>
    <w:rsid w:val="36230497"/>
    <w:rsid w:val="38C63E17"/>
    <w:rsid w:val="3AAB553D"/>
    <w:rsid w:val="3B3315E6"/>
    <w:rsid w:val="3D656EB1"/>
    <w:rsid w:val="3E257AD8"/>
    <w:rsid w:val="42F75151"/>
    <w:rsid w:val="43A51F45"/>
    <w:rsid w:val="4BB23DE6"/>
    <w:rsid w:val="4E654733"/>
    <w:rsid w:val="504E2294"/>
    <w:rsid w:val="50C27E92"/>
    <w:rsid w:val="55557F22"/>
    <w:rsid w:val="55B61A49"/>
    <w:rsid w:val="57CF7A73"/>
    <w:rsid w:val="58A72DC6"/>
    <w:rsid w:val="5CE67C6D"/>
    <w:rsid w:val="5EE43FC3"/>
    <w:rsid w:val="5FED2BF9"/>
    <w:rsid w:val="60E60EC7"/>
    <w:rsid w:val="62FB6C04"/>
    <w:rsid w:val="63617A99"/>
    <w:rsid w:val="659C7A46"/>
    <w:rsid w:val="65DC2E86"/>
    <w:rsid w:val="671526CE"/>
    <w:rsid w:val="67584835"/>
    <w:rsid w:val="67634B36"/>
    <w:rsid w:val="694D3BB7"/>
    <w:rsid w:val="69BB2939"/>
    <w:rsid w:val="6E3F29FF"/>
    <w:rsid w:val="76290ED9"/>
    <w:rsid w:val="779970B1"/>
    <w:rsid w:val="79E81179"/>
    <w:rsid w:val="7B1B5CE7"/>
    <w:rsid w:val="7D8A1F06"/>
    <w:rsid w:val="7F78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ind w:left="103"/>
      <w:outlineLvl w:val="0"/>
    </w:pPr>
    <w:rPr>
      <w:rFonts w:ascii="宋体" w:eastAsia="宋体" w:hAnsi="宋体" w:cs="宋体"/>
      <w:sz w:val="20"/>
      <w:szCs w:val="20"/>
      <w:lang w:val="zh-CN" w:bidi="zh-CN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18"/>
      <w:szCs w:val="18"/>
      <w:lang w:val="zh-CN" w:bidi="zh-C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spacing w:before="24"/>
      <w:ind w:left="30"/>
      <w:jc w:val="center"/>
    </w:pPr>
    <w:rPr>
      <w:rFonts w:ascii="宋体" w:eastAsia="宋体" w:hAnsi="宋体" w:cs="宋体"/>
      <w:lang w:val="zh-CN" w:bidi="zh-CN"/>
    </w:rPr>
  </w:style>
  <w:style w:type="paragraph" w:customStyle="1" w:styleId="2-LW">
    <w:name w:val="标题2-LW"/>
    <w:basedOn w:val="2"/>
    <w:qFormat/>
    <w:pPr>
      <w:spacing w:before="0" w:after="0" w:line="360" w:lineRule="auto"/>
    </w:pPr>
    <w:rPr>
      <w:rFonts w:ascii="Cambria" w:eastAsia="宋体" w:hAnsi="Cambria" w:cs="Times New Roman"/>
      <w:sz w:val="24"/>
    </w:rPr>
  </w:style>
  <w:style w:type="character" w:customStyle="1" w:styleId="Char0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ind w:left="103"/>
      <w:outlineLvl w:val="0"/>
    </w:pPr>
    <w:rPr>
      <w:rFonts w:ascii="宋体" w:eastAsia="宋体" w:hAnsi="宋体" w:cs="宋体"/>
      <w:sz w:val="20"/>
      <w:szCs w:val="20"/>
      <w:lang w:val="zh-CN" w:bidi="zh-CN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18"/>
      <w:szCs w:val="18"/>
      <w:lang w:val="zh-CN" w:bidi="zh-C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spacing w:before="24"/>
      <w:ind w:left="30"/>
      <w:jc w:val="center"/>
    </w:pPr>
    <w:rPr>
      <w:rFonts w:ascii="宋体" w:eastAsia="宋体" w:hAnsi="宋体" w:cs="宋体"/>
      <w:lang w:val="zh-CN" w:bidi="zh-CN"/>
    </w:rPr>
  </w:style>
  <w:style w:type="paragraph" w:customStyle="1" w:styleId="2-LW">
    <w:name w:val="标题2-LW"/>
    <w:basedOn w:val="2"/>
    <w:qFormat/>
    <w:pPr>
      <w:spacing w:before="0" w:after="0" w:line="360" w:lineRule="auto"/>
    </w:pPr>
    <w:rPr>
      <w:rFonts w:ascii="Cambria" w:eastAsia="宋体" w:hAnsi="Cambria" w:cs="Times New Roman"/>
      <w:sz w:val="24"/>
    </w:rPr>
  </w:style>
  <w:style w:type="character" w:customStyle="1" w:styleId="Char0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195</Characters>
  <Application>Microsoft Office Word</Application>
  <DocSecurity>0</DocSecurity>
  <Lines>1</Lines>
  <Paragraphs>2</Paragraphs>
  <ScaleCrop>false</ScaleCrop>
  <Company>P R C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史晓杏</dc:creator>
  <cp:lastModifiedBy>Windows User</cp:lastModifiedBy>
  <cp:revision>2</cp:revision>
  <cp:lastPrinted>2021-10-15T02:23:00Z</cp:lastPrinted>
  <dcterms:created xsi:type="dcterms:W3CDTF">2022-02-22T01:27:00Z</dcterms:created>
  <dcterms:modified xsi:type="dcterms:W3CDTF">2022-02-22T01:27:00Z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3BA99BF3A6D8460EB576620F45729536</vt:lpwstr>
  </property>
</Properties>
</file>