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36C" w:rsidRPr="004B70B4" w:rsidRDefault="0006336C" w:rsidP="0006336C">
      <w:pPr>
        <w:jc w:val="center"/>
        <w:rPr>
          <w:rFonts w:asciiTheme="minorEastAsia" w:hAnsiTheme="minorEastAsia" w:cs="黑体"/>
          <w:b/>
          <w:bCs/>
          <w:sz w:val="28"/>
          <w:szCs w:val="28"/>
        </w:rPr>
      </w:pPr>
      <w:bookmarkStart w:id="0" w:name="_GoBack"/>
      <w:r w:rsidRPr="004B70B4">
        <w:rPr>
          <w:rFonts w:asciiTheme="minorEastAsia" w:hAnsiTheme="minorEastAsia" w:cs="黑体" w:hint="eastAsia"/>
          <w:b/>
          <w:bCs/>
          <w:sz w:val="28"/>
          <w:szCs w:val="28"/>
        </w:rPr>
        <w:t>止咳桃花散中湖</w:t>
      </w:r>
      <w:proofErr w:type="gramStart"/>
      <w:r w:rsidRPr="004B70B4">
        <w:rPr>
          <w:rFonts w:asciiTheme="minorEastAsia" w:hAnsiTheme="minorEastAsia" w:cs="黑体" w:hint="eastAsia"/>
          <w:b/>
          <w:bCs/>
          <w:sz w:val="28"/>
          <w:szCs w:val="28"/>
        </w:rPr>
        <w:t>贝甲素检查</w:t>
      </w:r>
      <w:proofErr w:type="gramEnd"/>
      <w:r w:rsidRPr="004B70B4">
        <w:rPr>
          <w:rFonts w:asciiTheme="minorEastAsia" w:hAnsiTheme="minorEastAsia" w:cs="黑体" w:hint="eastAsia"/>
          <w:b/>
          <w:bCs/>
          <w:sz w:val="28"/>
          <w:szCs w:val="28"/>
        </w:rPr>
        <w:t>项检验方法</w:t>
      </w:r>
    </w:p>
    <w:bookmarkEnd w:id="0"/>
    <w:p w:rsidR="0006336C" w:rsidRDefault="0006336C" w:rsidP="0006336C">
      <w:pPr>
        <w:spacing w:line="360" w:lineRule="auto"/>
        <w:jc w:val="left"/>
        <w:rPr>
          <w:rFonts w:ascii="宋体" w:eastAsia="宋体" w:hAnsi="宋体" w:cs="宋体"/>
          <w:b/>
          <w:sz w:val="24"/>
        </w:rPr>
      </w:pPr>
      <w:r>
        <w:rPr>
          <w:rFonts w:ascii="宋体" w:eastAsia="宋体" w:hAnsi="宋体" w:cs="宋体" w:hint="eastAsia"/>
          <w:b/>
          <w:sz w:val="24"/>
        </w:rPr>
        <w:t>【检查】  湖北贝母 照高效液相色谱-质谱法（中国药典2020年版通则0512和 0431)测定。</w:t>
      </w:r>
    </w:p>
    <w:p w:rsidR="0006336C" w:rsidRDefault="0006336C" w:rsidP="0006336C">
      <w:pPr>
        <w:spacing w:line="360" w:lineRule="auto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色谱、质谱条</w:t>
      </w:r>
      <w:r>
        <w:rPr>
          <w:rFonts w:ascii="宋体" w:eastAsia="宋体" w:hAnsi="宋体" w:cs="宋体" w:hint="eastAsia"/>
          <w:b/>
          <w:sz w:val="24"/>
        </w:rPr>
        <w:t>件与系统适用性试验</w:t>
      </w:r>
      <w:r>
        <w:rPr>
          <w:rFonts w:ascii="宋体" w:eastAsia="宋体" w:hAnsi="宋体" w:cs="宋体" w:hint="eastAsia"/>
          <w:sz w:val="24"/>
        </w:rPr>
        <w:t xml:space="preserve"> 以十八烷基硅烷键合硅胶为填充剂，以0.1%甲酸溶液为流动相A,以乙腈为流动相B，按照下表中的规定进行梯度洗脱；流速为0.2ml/min。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06336C" w:rsidTr="004B1BF9"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</w:tcPr>
          <w:p w:rsidR="0006336C" w:rsidRDefault="0006336C" w:rsidP="004B1BF9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时间（min）</w:t>
            </w:r>
          </w:p>
        </w:tc>
        <w:tc>
          <w:tcPr>
            <w:tcW w:w="2841" w:type="dxa"/>
            <w:tcBorders>
              <w:top w:val="single" w:sz="4" w:space="0" w:color="auto"/>
              <w:bottom w:val="single" w:sz="4" w:space="0" w:color="auto"/>
            </w:tcBorders>
          </w:tcPr>
          <w:p w:rsidR="0006336C" w:rsidRDefault="0006336C" w:rsidP="004B1BF9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流动相A(%)</w:t>
            </w:r>
          </w:p>
        </w:tc>
        <w:tc>
          <w:tcPr>
            <w:tcW w:w="2841" w:type="dxa"/>
            <w:tcBorders>
              <w:top w:val="single" w:sz="4" w:space="0" w:color="auto"/>
              <w:bottom w:val="single" w:sz="4" w:space="0" w:color="auto"/>
            </w:tcBorders>
          </w:tcPr>
          <w:p w:rsidR="0006336C" w:rsidRDefault="0006336C" w:rsidP="004B1BF9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流动相B(%)</w:t>
            </w:r>
          </w:p>
        </w:tc>
      </w:tr>
      <w:tr w:rsidR="0006336C" w:rsidTr="004B1BF9">
        <w:tc>
          <w:tcPr>
            <w:tcW w:w="2840" w:type="dxa"/>
            <w:tcBorders>
              <w:top w:val="single" w:sz="4" w:space="0" w:color="auto"/>
            </w:tcBorders>
          </w:tcPr>
          <w:p w:rsidR="0006336C" w:rsidRDefault="0006336C" w:rsidP="004B1BF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0</w:t>
            </w:r>
            <w:r>
              <w:rPr>
                <w:rFonts w:ascii="Times New Roman" w:hAnsi="Times New Roman" w:cs="Times New Roman"/>
                <w:sz w:val="24"/>
              </w:rPr>
              <w:t>~</w:t>
            </w:r>
            <w:r>
              <w:rPr>
                <w:rFonts w:ascii="宋体" w:eastAsia="宋体" w:hAnsi="宋体" w:cs="宋体" w:hint="eastAsia"/>
                <w:sz w:val="24"/>
              </w:rPr>
              <w:t>20</w:t>
            </w:r>
          </w:p>
        </w:tc>
        <w:tc>
          <w:tcPr>
            <w:tcW w:w="2841" w:type="dxa"/>
            <w:tcBorders>
              <w:top w:val="single" w:sz="4" w:space="0" w:color="auto"/>
            </w:tcBorders>
          </w:tcPr>
          <w:p w:rsidR="0006336C" w:rsidRDefault="0006336C" w:rsidP="004B1BF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15~25</w:t>
            </w:r>
          </w:p>
        </w:tc>
        <w:tc>
          <w:tcPr>
            <w:tcW w:w="2841" w:type="dxa"/>
            <w:tcBorders>
              <w:top w:val="single" w:sz="4" w:space="0" w:color="auto"/>
            </w:tcBorders>
          </w:tcPr>
          <w:p w:rsidR="0006336C" w:rsidRDefault="0006336C" w:rsidP="004B1BF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85</w:t>
            </w:r>
            <w:r>
              <w:rPr>
                <w:rFonts w:ascii="Times New Roman" w:hAnsi="Times New Roman" w:cs="Times New Roman"/>
                <w:sz w:val="24"/>
              </w:rPr>
              <w:t>~</w:t>
            </w:r>
            <w:r>
              <w:rPr>
                <w:rFonts w:ascii="Times New Roman" w:hAnsi="Times New Roman" w:cs="Times New Roman" w:hint="eastAsia"/>
                <w:sz w:val="24"/>
              </w:rPr>
              <w:t>7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06336C" w:rsidTr="004B1BF9">
        <w:tc>
          <w:tcPr>
            <w:tcW w:w="2840" w:type="dxa"/>
          </w:tcPr>
          <w:p w:rsidR="0006336C" w:rsidRDefault="0006336C" w:rsidP="004B1BF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20</w:t>
            </w:r>
            <w:r>
              <w:rPr>
                <w:rFonts w:ascii="Times New Roman" w:hAnsi="Times New Roman" w:cs="Times New Roman"/>
                <w:sz w:val="24"/>
              </w:rPr>
              <w:t>~</w:t>
            </w:r>
            <w:r>
              <w:rPr>
                <w:rFonts w:ascii="宋体" w:eastAsia="宋体" w:hAnsi="宋体" w:cs="宋体" w:hint="eastAsia"/>
                <w:sz w:val="24"/>
              </w:rPr>
              <w:t>40</w:t>
            </w:r>
          </w:p>
        </w:tc>
        <w:tc>
          <w:tcPr>
            <w:tcW w:w="2841" w:type="dxa"/>
          </w:tcPr>
          <w:p w:rsidR="0006336C" w:rsidRDefault="0006336C" w:rsidP="004B1BF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25~50</w:t>
            </w:r>
          </w:p>
        </w:tc>
        <w:tc>
          <w:tcPr>
            <w:tcW w:w="2841" w:type="dxa"/>
          </w:tcPr>
          <w:p w:rsidR="0006336C" w:rsidRDefault="0006336C" w:rsidP="004B1BF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7</w:t>
            </w:r>
            <w:r>
              <w:rPr>
                <w:rFonts w:ascii="Times New Roman" w:hAnsi="Times New Roman" w:cs="Times New Roman"/>
                <w:sz w:val="24"/>
              </w:rPr>
              <w:t>5~50</w:t>
            </w:r>
          </w:p>
        </w:tc>
      </w:tr>
      <w:tr w:rsidR="0006336C" w:rsidTr="004B1BF9">
        <w:tc>
          <w:tcPr>
            <w:tcW w:w="2840" w:type="dxa"/>
            <w:tcBorders>
              <w:bottom w:val="single" w:sz="4" w:space="0" w:color="auto"/>
            </w:tcBorders>
          </w:tcPr>
          <w:p w:rsidR="0006336C" w:rsidRDefault="0006336C" w:rsidP="004B1BF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30~32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06336C" w:rsidRDefault="0006336C" w:rsidP="004B1BF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50~20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06336C" w:rsidRDefault="0006336C" w:rsidP="004B1BF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50~</w:t>
            </w:r>
            <w:r>
              <w:rPr>
                <w:rFonts w:ascii="Times New Roman" w:hAnsi="Times New Roman" w:cs="Times New Roman" w:hint="eastAsia"/>
                <w:sz w:val="24"/>
              </w:rPr>
              <w:t>80</w:t>
            </w:r>
          </w:p>
        </w:tc>
      </w:tr>
    </w:tbl>
    <w:p w:rsidR="0006336C" w:rsidRDefault="0006336C" w:rsidP="0006336C">
      <w:pPr>
        <w:spacing w:line="480" w:lineRule="exact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Theme="majorEastAsia" w:eastAsiaTheme="majorEastAsia" w:hAnsiTheme="majorEastAsia"/>
          <w:sz w:val="24"/>
        </w:rPr>
        <w:t>采用质谱检测器，</w:t>
      </w:r>
      <w:r>
        <w:rPr>
          <w:rFonts w:ascii="Times New Roman" w:hAnsi="Times New Roman" w:cs="Times New Roman"/>
          <w:sz w:val="24"/>
        </w:rPr>
        <w:t>离子源为电喷雾电离（</w:t>
      </w:r>
      <w:r>
        <w:rPr>
          <w:rFonts w:ascii="Times New Roman" w:hAnsi="Times New Roman" w:cs="Times New Roman"/>
          <w:sz w:val="24"/>
        </w:rPr>
        <w:t>ESI</w:t>
      </w:r>
      <w:r>
        <w:rPr>
          <w:rFonts w:ascii="Times New Roman" w:hAnsi="Times New Roman" w:cs="Times New Roman"/>
          <w:sz w:val="24"/>
        </w:rPr>
        <w:t>（</w:t>
      </w:r>
      <w:r>
        <w:rPr>
          <w:rFonts w:ascii="Times New Roman" w:hAnsi="Times New Roman" w:cs="Times New Roman"/>
          <w:sz w:val="24"/>
        </w:rPr>
        <w:t>+</w:t>
      </w:r>
      <w:r>
        <w:rPr>
          <w:rFonts w:ascii="Times New Roman" w:hAnsi="Times New Roman" w:cs="Times New Roman"/>
          <w:sz w:val="24"/>
        </w:rPr>
        <w:t>）），毛细管电压为</w:t>
      </w:r>
      <w:r>
        <w:rPr>
          <w:rFonts w:ascii="Times New Roman" w:hAnsi="Times New Roman" w:cs="Times New Roman"/>
          <w:sz w:val="24"/>
        </w:rPr>
        <w:t>3 kV</w:t>
      </w:r>
      <w:r>
        <w:rPr>
          <w:rFonts w:ascii="Times New Roman" w:hAnsi="Times New Roman" w:cs="Times New Roman"/>
          <w:sz w:val="24"/>
        </w:rPr>
        <w:t>，锥孔电压为</w:t>
      </w:r>
      <w:r>
        <w:rPr>
          <w:rFonts w:ascii="Times New Roman" w:hAnsi="Times New Roman" w:cs="Times New Roman"/>
          <w:sz w:val="24"/>
        </w:rPr>
        <w:t>30 V</w:t>
      </w:r>
      <w:r>
        <w:rPr>
          <w:rFonts w:ascii="Times New Roman" w:hAnsi="Times New Roman" w:cs="Times New Roman"/>
          <w:sz w:val="24"/>
        </w:rPr>
        <w:t>，离子源温度为</w:t>
      </w:r>
      <w:r>
        <w:rPr>
          <w:rFonts w:ascii="Times New Roman" w:hAnsi="Times New Roman" w:cs="Times New Roman"/>
          <w:sz w:val="24"/>
        </w:rPr>
        <w:t>120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℃</w:t>
      </w:r>
      <w:r>
        <w:rPr>
          <w:rFonts w:ascii="Times New Roman" w:hAnsi="Times New Roman" w:cs="Times New Roman"/>
          <w:sz w:val="24"/>
        </w:rPr>
        <w:t>，脱溶剂气温度为</w:t>
      </w:r>
      <w:r>
        <w:rPr>
          <w:rFonts w:ascii="Times New Roman" w:hAnsi="Times New Roman" w:cs="Times New Roman"/>
          <w:sz w:val="24"/>
        </w:rPr>
        <w:t>350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℃</w:t>
      </w:r>
      <w:r>
        <w:rPr>
          <w:rFonts w:ascii="Times New Roman" w:hAnsi="Times New Roman" w:cs="Times New Roman"/>
          <w:sz w:val="24"/>
        </w:rPr>
        <w:t>，脱溶剂气流量为</w:t>
      </w:r>
      <w:r>
        <w:rPr>
          <w:rFonts w:ascii="Times New Roman" w:hAnsi="Times New Roman" w:cs="Times New Roman"/>
          <w:sz w:val="24"/>
        </w:rPr>
        <w:t>500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L/h</w:t>
      </w:r>
      <w:r>
        <w:rPr>
          <w:rFonts w:ascii="Times New Roman" w:hAnsi="Times New Roman" w:cs="Times New Roman"/>
          <w:sz w:val="24"/>
        </w:rPr>
        <w:t>，碰撞能量低能量</w:t>
      </w:r>
      <w:r>
        <w:rPr>
          <w:rFonts w:ascii="Times New Roman" w:hAnsi="Times New Roman" w:cs="Times New Roman"/>
          <w:sz w:val="24"/>
        </w:rPr>
        <w:t>off</w:t>
      </w:r>
      <w:r>
        <w:rPr>
          <w:rFonts w:ascii="Times New Roman" w:hAnsi="Times New Roman" w:cs="Times New Roman"/>
          <w:sz w:val="24"/>
        </w:rPr>
        <w:t>，梯度高能量为</w:t>
      </w:r>
      <w:r>
        <w:rPr>
          <w:rFonts w:ascii="Times New Roman" w:hAnsi="Times New Roman" w:cs="Times New Roman"/>
          <w:sz w:val="24"/>
        </w:rPr>
        <w:t>50~90 kV</w:t>
      </w:r>
      <w:r>
        <w:rPr>
          <w:rFonts w:ascii="Times New Roman" w:hAnsi="Times New Roman" w:cs="Times New Roman"/>
          <w:sz w:val="24"/>
        </w:rPr>
        <w:t>，碰撞气体为氩气，扫描时间为</w:t>
      </w:r>
      <w:r>
        <w:rPr>
          <w:rFonts w:ascii="Times New Roman" w:hAnsi="Times New Roman" w:cs="Times New Roman"/>
          <w:sz w:val="24"/>
        </w:rPr>
        <w:t>0.2 s</w:t>
      </w:r>
      <w:r>
        <w:rPr>
          <w:rFonts w:ascii="Times New Roman" w:hAnsi="Times New Roman" w:cs="Times New Roman"/>
          <w:sz w:val="24"/>
        </w:rPr>
        <w:t>，质量扫描范围：</w:t>
      </w:r>
      <w:r>
        <w:rPr>
          <w:rFonts w:ascii="Times New Roman" w:hAnsi="Times New Roman" w:cs="Times New Roman"/>
          <w:sz w:val="24"/>
        </w:rPr>
        <w:t>100~1500 m/z</w:t>
      </w:r>
      <w:r>
        <w:rPr>
          <w:rFonts w:ascii="Times New Roman" w:hAnsi="Times New Roman" w:cs="Times New Roman"/>
          <w:sz w:val="24"/>
        </w:rPr>
        <w:t>，采集过程中采用亮氨酸脑啡肽进行实时校准。</w:t>
      </w:r>
    </w:p>
    <w:p w:rsidR="0006336C" w:rsidRDefault="0006336C" w:rsidP="0006336C">
      <w:pPr>
        <w:spacing w:line="360" w:lineRule="auto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b/>
          <w:sz w:val="24"/>
        </w:rPr>
        <w:t>对照品溶液的制备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  <w:proofErr w:type="gramStart"/>
      <w:r>
        <w:rPr>
          <w:rFonts w:asciiTheme="majorEastAsia" w:eastAsiaTheme="majorEastAsia" w:hAnsiTheme="majorEastAsia"/>
          <w:sz w:val="24"/>
        </w:rPr>
        <w:t>取</w:t>
      </w:r>
      <w:r>
        <w:rPr>
          <w:rFonts w:asciiTheme="majorEastAsia" w:eastAsiaTheme="majorEastAsia" w:hAnsiTheme="majorEastAsia" w:hint="eastAsia"/>
          <w:sz w:val="24"/>
        </w:rPr>
        <w:t>湖贝甲</w:t>
      </w:r>
      <w:proofErr w:type="gramEnd"/>
      <w:r>
        <w:rPr>
          <w:rFonts w:asciiTheme="majorEastAsia" w:eastAsiaTheme="majorEastAsia" w:hAnsiTheme="majorEastAsia" w:hint="eastAsia"/>
          <w:sz w:val="24"/>
        </w:rPr>
        <w:t>素</w:t>
      </w:r>
      <w:r>
        <w:rPr>
          <w:rFonts w:asciiTheme="majorEastAsia" w:eastAsiaTheme="majorEastAsia" w:hAnsiTheme="majorEastAsia"/>
          <w:sz w:val="24"/>
        </w:rPr>
        <w:t>对照品适量，精密称定，加甲醇制成每</w:t>
      </w:r>
      <w:proofErr w:type="spellStart"/>
      <w:r>
        <w:rPr>
          <w:rFonts w:asciiTheme="majorEastAsia" w:eastAsiaTheme="majorEastAsia" w:hAnsiTheme="majorEastAsia"/>
          <w:sz w:val="24"/>
        </w:rPr>
        <w:t>lml</w:t>
      </w:r>
      <w:proofErr w:type="spellEnd"/>
      <w:r>
        <w:rPr>
          <w:rFonts w:asciiTheme="majorEastAsia" w:eastAsiaTheme="majorEastAsia" w:hAnsiTheme="majorEastAsia"/>
          <w:sz w:val="24"/>
        </w:rPr>
        <w:t>含</w:t>
      </w:r>
      <w:r>
        <w:rPr>
          <w:rFonts w:asciiTheme="majorEastAsia" w:eastAsiaTheme="majorEastAsia" w:hAnsiTheme="majorEastAsia" w:hint="eastAsia"/>
          <w:sz w:val="24"/>
        </w:rPr>
        <w:t>4</w:t>
      </w:r>
      <w:r>
        <w:rPr>
          <w:rFonts w:ascii="Times New Roman" w:eastAsia="宋体" w:hAnsi="Times New Roman" w:cs="Times New Roman"/>
          <w:sz w:val="24"/>
        </w:rPr>
        <w:t>μ</w:t>
      </w:r>
      <w:r>
        <w:rPr>
          <w:rFonts w:asciiTheme="majorEastAsia" w:eastAsiaTheme="majorEastAsia" w:hAnsiTheme="majorEastAsia"/>
          <w:sz w:val="24"/>
        </w:rPr>
        <w:t>g的溶液，即得。</w:t>
      </w:r>
      <w:r>
        <w:rPr>
          <w:rFonts w:asciiTheme="majorEastAsia" w:eastAsiaTheme="majorEastAsia" w:hAnsiTheme="majorEastAsia"/>
          <w:sz w:val="24"/>
        </w:rPr>
        <w:cr/>
      </w:r>
      <w:proofErr w:type="gramStart"/>
      <w:r>
        <w:rPr>
          <w:rFonts w:asciiTheme="majorEastAsia" w:eastAsiaTheme="majorEastAsia" w:hAnsiTheme="majorEastAsia"/>
          <w:b/>
          <w:sz w:val="24"/>
        </w:rPr>
        <w:t>供试品浴液</w:t>
      </w:r>
      <w:proofErr w:type="gramEnd"/>
      <w:r>
        <w:rPr>
          <w:rFonts w:asciiTheme="majorEastAsia" w:eastAsiaTheme="majorEastAsia" w:hAnsiTheme="majorEastAsia"/>
          <w:b/>
          <w:sz w:val="24"/>
        </w:rPr>
        <w:t>的制备</w:t>
      </w:r>
      <w:r>
        <w:rPr>
          <w:rFonts w:asciiTheme="majorEastAsia" w:eastAsiaTheme="majorEastAsia" w:hAnsiTheme="majorEastAsia" w:hint="eastAsia"/>
          <w:b/>
          <w:sz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>取止咳桃花散粉末6.8g（含川贝母0.2g），精密称定，</w:t>
      </w:r>
      <w:proofErr w:type="gramStart"/>
      <w:r>
        <w:rPr>
          <w:rFonts w:asciiTheme="majorEastAsia" w:eastAsiaTheme="majorEastAsia" w:hAnsiTheme="majorEastAsia" w:hint="eastAsia"/>
          <w:sz w:val="24"/>
        </w:rPr>
        <w:t>置具塞</w:t>
      </w:r>
      <w:proofErr w:type="gramEnd"/>
      <w:r>
        <w:rPr>
          <w:rFonts w:asciiTheme="majorEastAsia" w:eastAsiaTheme="majorEastAsia" w:hAnsiTheme="majorEastAsia" w:hint="eastAsia"/>
          <w:sz w:val="24"/>
        </w:rPr>
        <w:t>锥形瓶中，加氨水使湿润，碱化30分钟，加异丙醇-甲醇（1:1）混合溶液20 ml，超声处理30 分钟，</w:t>
      </w:r>
      <w:proofErr w:type="gramStart"/>
      <w:r>
        <w:rPr>
          <w:rFonts w:asciiTheme="majorEastAsia" w:eastAsiaTheme="majorEastAsia" w:hAnsiTheme="majorEastAsia" w:hint="eastAsia"/>
          <w:sz w:val="24"/>
        </w:rPr>
        <w:t>滤至</w:t>
      </w:r>
      <w:proofErr w:type="gramEnd"/>
      <w:r>
        <w:rPr>
          <w:rFonts w:asciiTheme="majorEastAsia" w:eastAsiaTheme="majorEastAsia" w:hAnsiTheme="majorEastAsia" w:hint="eastAsia"/>
          <w:sz w:val="24"/>
        </w:rPr>
        <w:t>25 ml量瓶中，用异丙醇-甲醇（1:1）混合溶液洗涤药渣2～3次，加异丙醇-甲醇（1:1）至刻度，摇匀，滤过，弃去初滤液，即得。</w:t>
      </w:r>
    </w:p>
    <w:p w:rsidR="0006336C" w:rsidRDefault="0006336C" w:rsidP="0006336C">
      <w:pPr>
        <w:spacing w:line="360" w:lineRule="auto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b/>
          <w:sz w:val="24"/>
        </w:rPr>
        <w:t>测定法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  <w:r>
        <w:rPr>
          <w:rFonts w:asciiTheme="majorEastAsia" w:eastAsiaTheme="majorEastAsia" w:hAnsiTheme="majorEastAsia"/>
          <w:sz w:val="24"/>
        </w:rPr>
        <w:t>分别精密吸取对照</w:t>
      </w:r>
      <w:r>
        <w:rPr>
          <w:rFonts w:asciiTheme="majorEastAsia" w:eastAsiaTheme="majorEastAsia" w:hAnsiTheme="majorEastAsia" w:hint="eastAsia"/>
          <w:sz w:val="24"/>
        </w:rPr>
        <w:t>品</w:t>
      </w:r>
      <w:r>
        <w:rPr>
          <w:rFonts w:asciiTheme="majorEastAsia" w:eastAsiaTheme="majorEastAsia" w:hAnsiTheme="majorEastAsia"/>
          <w:sz w:val="24"/>
        </w:rPr>
        <w:t>溶液与</w:t>
      </w:r>
      <w:proofErr w:type="gramStart"/>
      <w:r>
        <w:rPr>
          <w:rFonts w:asciiTheme="majorEastAsia" w:eastAsiaTheme="majorEastAsia" w:hAnsiTheme="majorEastAsia"/>
          <w:sz w:val="24"/>
        </w:rPr>
        <w:t>供试品溶液</w:t>
      </w:r>
      <w:proofErr w:type="gramEnd"/>
      <w:r>
        <w:rPr>
          <w:rFonts w:asciiTheme="majorEastAsia" w:eastAsiaTheme="majorEastAsia" w:hAnsiTheme="majorEastAsia"/>
          <w:sz w:val="24"/>
        </w:rPr>
        <w:t>各5</w:t>
      </w:r>
      <w:r>
        <w:rPr>
          <w:rFonts w:ascii="Times New Roman" w:eastAsia="宋体" w:hAnsi="Times New Roman" w:cs="Times New Roman"/>
          <w:sz w:val="24"/>
        </w:rPr>
        <w:t>μ</w:t>
      </w:r>
      <w:r>
        <w:rPr>
          <w:rFonts w:asciiTheme="majorEastAsia" w:eastAsiaTheme="majorEastAsia" w:hAnsiTheme="majorEastAsia" w:hint="eastAsia"/>
          <w:sz w:val="24"/>
        </w:rPr>
        <w:t>l</w:t>
      </w:r>
      <w:r>
        <w:rPr>
          <w:rFonts w:asciiTheme="majorEastAsia" w:eastAsiaTheme="majorEastAsia" w:hAnsiTheme="majorEastAsia"/>
          <w:sz w:val="24"/>
        </w:rPr>
        <w:t>，注入高效液相色谱-质谱联用仪，测定，记录</w:t>
      </w:r>
      <w:r>
        <w:rPr>
          <w:rFonts w:asciiTheme="majorEastAsia" w:eastAsiaTheme="majorEastAsia" w:hAnsiTheme="majorEastAsia" w:hint="eastAsia"/>
          <w:sz w:val="24"/>
        </w:rPr>
        <w:t>总离子流图</w:t>
      </w:r>
      <w:r>
        <w:rPr>
          <w:rFonts w:asciiTheme="majorEastAsia" w:eastAsiaTheme="majorEastAsia" w:hAnsiTheme="majorEastAsia"/>
          <w:sz w:val="24"/>
        </w:rPr>
        <w:t>。</w:t>
      </w:r>
      <w:r>
        <w:rPr>
          <w:rFonts w:asciiTheme="majorEastAsia" w:eastAsiaTheme="majorEastAsia" w:hAnsiTheme="majorEastAsia"/>
          <w:sz w:val="24"/>
        </w:rPr>
        <w:cr/>
      </w:r>
      <w:r>
        <w:rPr>
          <w:rFonts w:asciiTheme="majorEastAsia" w:eastAsiaTheme="majorEastAsia" w:hAnsiTheme="majorEastAsia"/>
          <w:b/>
          <w:sz w:val="24"/>
        </w:rPr>
        <w:t>结果判定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  <w:proofErr w:type="gramStart"/>
      <w:r>
        <w:rPr>
          <w:rFonts w:asciiTheme="majorEastAsia" w:eastAsiaTheme="majorEastAsia" w:hAnsiTheme="majorEastAsia"/>
          <w:sz w:val="24"/>
        </w:rPr>
        <w:t>供试品的</w:t>
      </w:r>
      <w:proofErr w:type="gramEnd"/>
      <w:r>
        <w:rPr>
          <w:rFonts w:asciiTheme="majorEastAsia" w:eastAsiaTheme="majorEastAsia" w:hAnsiTheme="majorEastAsia" w:hint="eastAsia"/>
          <w:sz w:val="24"/>
        </w:rPr>
        <w:t>图谱</w:t>
      </w:r>
      <w:r>
        <w:rPr>
          <w:rFonts w:asciiTheme="majorEastAsia" w:eastAsiaTheme="majorEastAsia" w:hAnsiTheme="majorEastAsia"/>
          <w:sz w:val="24"/>
        </w:rPr>
        <w:t>中,</w:t>
      </w:r>
      <w:proofErr w:type="gramStart"/>
      <w:r>
        <w:rPr>
          <w:rFonts w:asciiTheme="majorEastAsia" w:eastAsiaTheme="majorEastAsia" w:hAnsiTheme="majorEastAsia"/>
          <w:sz w:val="24"/>
        </w:rPr>
        <w:t>应不得</w:t>
      </w:r>
      <w:proofErr w:type="gramEnd"/>
      <w:r>
        <w:rPr>
          <w:rFonts w:asciiTheme="majorEastAsia" w:eastAsiaTheme="majorEastAsia" w:hAnsiTheme="majorEastAsia"/>
          <w:sz w:val="24"/>
        </w:rPr>
        <w:t>检出与对照品溶液</w:t>
      </w:r>
      <w:r>
        <w:rPr>
          <w:rFonts w:asciiTheme="majorEastAsia" w:eastAsiaTheme="majorEastAsia" w:hAnsiTheme="majorEastAsia" w:hint="eastAsia"/>
          <w:sz w:val="24"/>
        </w:rPr>
        <w:t>图谱</w:t>
      </w:r>
      <w:r>
        <w:rPr>
          <w:rFonts w:asciiTheme="majorEastAsia" w:eastAsiaTheme="majorEastAsia" w:hAnsiTheme="majorEastAsia"/>
          <w:sz w:val="24"/>
        </w:rPr>
        <w:t>相应的峰。</w:t>
      </w:r>
    </w:p>
    <w:p w:rsidR="009504C9" w:rsidRPr="0006336C" w:rsidRDefault="0006336C" w:rsidP="0006336C">
      <w:pPr>
        <w:spacing w:line="360" w:lineRule="auto"/>
        <w:jc w:val="left"/>
      </w:pPr>
      <w:r>
        <w:rPr>
          <w:rFonts w:asciiTheme="majorEastAsia" w:eastAsiaTheme="majorEastAsia" w:hAnsiTheme="majorEastAsia"/>
          <w:sz w:val="24"/>
        </w:rPr>
        <w:t>判定原则</w:t>
      </w:r>
      <w:r>
        <w:rPr>
          <w:rFonts w:asciiTheme="majorEastAsia" w:eastAsiaTheme="majorEastAsia" w:hAnsiTheme="majorEastAsia" w:hint="eastAsia"/>
          <w:sz w:val="24"/>
        </w:rPr>
        <w:t>：&lt;1&gt;</w:t>
      </w:r>
      <w:proofErr w:type="gramStart"/>
      <w:r>
        <w:rPr>
          <w:rFonts w:asciiTheme="majorEastAsia" w:eastAsiaTheme="majorEastAsia" w:hAnsiTheme="majorEastAsia"/>
          <w:sz w:val="24"/>
        </w:rPr>
        <w:t>供试品</w:t>
      </w:r>
      <w:r>
        <w:rPr>
          <w:rFonts w:asciiTheme="majorEastAsia" w:eastAsiaTheme="majorEastAsia" w:hAnsiTheme="majorEastAsia" w:hint="eastAsia"/>
          <w:sz w:val="24"/>
        </w:rPr>
        <w:t>图谱</w:t>
      </w:r>
      <w:proofErr w:type="gramEnd"/>
      <w:r>
        <w:rPr>
          <w:rFonts w:asciiTheme="majorEastAsia" w:eastAsiaTheme="majorEastAsia" w:hAnsiTheme="majorEastAsia"/>
          <w:sz w:val="24"/>
        </w:rPr>
        <w:t>中，未出现与对照品溶液色谱相应的色谱峰，视为未检出</w:t>
      </w:r>
      <w:r>
        <w:rPr>
          <w:rFonts w:asciiTheme="majorEastAsia" w:eastAsiaTheme="majorEastAsia" w:hAnsiTheme="majorEastAsia" w:hint="eastAsia"/>
          <w:sz w:val="24"/>
        </w:rPr>
        <w:t>；&lt;2&gt;</w:t>
      </w:r>
      <w:proofErr w:type="gramStart"/>
      <w:r>
        <w:rPr>
          <w:rFonts w:asciiTheme="majorEastAsia" w:eastAsiaTheme="majorEastAsia" w:hAnsiTheme="majorEastAsia"/>
          <w:sz w:val="24"/>
        </w:rPr>
        <w:t>供试品的</w:t>
      </w:r>
      <w:proofErr w:type="gramEnd"/>
      <w:r>
        <w:rPr>
          <w:rFonts w:asciiTheme="majorEastAsia" w:eastAsiaTheme="majorEastAsia" w:hAnsiTheme="majorEastAsia" w:hint="eastAsia"/>
          <w:sz w:val="24"/>
        </w:rPr>
        <w:t>图</w:t>
      </w:r>
      <w:r>
        <w:rPr>
          <w:rFonts w:asciiTheme="majorEastAsia" w:eastAsiaTheme="majorEastAsia" w:hAnsiTheme="majorEastAsia"/>
          <w:sz w:val="24"/>
        </w:rPr>
        <w:t>谱中，出现与对照品溶液色谱相应的谱峰，</w:t>
      </w:r>
      <w:proofErr w:type="gramStart"/>
      <w:r>
        <w:rPr>
          <w:rFonts w:asciiTheme="majorEastAsia" w:eastAsiaTheme="majorEastAsia" w:hAnsiTheme="majorEastAsia"/>
          <w:sz w:val="24"/>
        </w:rPr>
        <w:t>且供试品</w:t>
      </w:r>
      <w:proofErr w:type="gramEnd"/>
      <w:r>
        <w:rPr>
          <w:rFonts w:asciiTheme="majorEastAsia" w:eastAsiaTheme="majorEastAsia" w:hAnsiTheme="majorEastAsia" w:hint="eastAsia"/>
          <w:sz w:val="24"/>
        </w:rPr>
        <w:t>图</w:t>
      </w:r>
      <w:r>
        <w:rPr>
          <w:rFonts w:asciiTheme="majorEastAsia" w:eastAsiaTheme="majorEastAsia" w:hAnsiTheme="majorEastAsia"/>
          <w:sz w:val="24"/>
        </w:rPr>
        <w:t>谱的峰面积值不大于对照品溶液中相应的峰面积值，视为未检出</w:t>
      </w:r>
      <w:r>
        <w:rPr>
          <w:rFonts w:asciiTheme="majorEastAsia" w:eastAsiaTheme="majorEastAsia" w:hAnsiTheme="majorEastAsia" w:hint="eastAsia"/>
          <w:sz w:val="24"/>
        </w:rPr>
        <w:t>；&lt;3&gt;</w:t>
      </w:r>
      <w:proofErr w:type="gramStart"/>
      <w:r>
        <w:rPr>
          <w:rFonts w:asciiTheme="majorEastAsia" w:eastAsiaTheme="majorEastAsia" w:hAnsiTheme="majorEastAsia"/>
          <w:sz w:val="24"/>
        </w:rPr>
        <w:t>供试品</w:t>
      </w:r>
      <w:r>
        <w:rPr>
          <w:rFonts w:asciiTheme="majorEastAsia" w:eastAsiaTheme="majorEastAsia" w:hAnsiTheme="majorEastAsia" w:hint="eastAsia"/>
          <w:sz w:val="24"/>
        </w:rPr>
        <w:t>图</w:t>
      </w:r>
      <w:r>
        <w:rPr>
          <w:rFonts w:asciiTheme="majorEastAsia" w:eastAsiaTheme="majorEastAsia" w:hAnsiTheme="majorEastAsia"/>
          <w:sz w:val="24"/>
        </w:rPr>
        <w:t>谱</w:t>
      </w:r>
      <w:proofErr w:type="gramEnd"/>
      <w:r>
        <w:rPr>
          <w:rFonts w:asciiTheme="majorEastAsia" w:eastAsiaTheme="majorEastAsia" w:hAnsiTheme="majorEastAsia"/>
          <w:sz w:val="24"/>
        </w:rPr>
        <w:t>中，同时出现与对照品溶液色谱相应的谱峰，</w:t>
      </w:r>
      <w:proofErr w:type="gramStart"/>
      <w:r>
        <w:rPr>
          <w:rFonts w:asciiTheme="majorEastAsia" w:eastAsiaTheme="majorEastAsia" w:hAnsiTheme="majorEastAsia"/>
          <w:sz w:val="24"/>
        </w:rPr>
        <w:t>且供试</w:t>
      </w:r>
      <w:proofErr w:type="gramEnd"/>
      <w:r>
        <w:rPr>
          <w:rFonts w:asciiTheme="majorEastAsia" w:eastAsiaTheme="majorEastAsia" w:hAnsiTheme="majorEastAsia" w:hint="eastAsia"/>
          <w:sz w:val="24"/>
        </w:rPr>
        <w:t>品</w:t>
      </w:r>
      <w:r>
        <w:rPr>
          <w:rFonts w:asciiTheme="majorEastAsia" w:eastAsiaTheme="majorEastAsia" w:hAnsiTheme="majorEastAsia"/>
          <w:sz w:val="24"/>
        </w:rPr>
        <w:t>色谱的谱峰面积值大于对照品溶液中相应的峰面积值，视为检出</w:t>
      </w:r>
      <w:r>
        <w:rPr>
          <w:rFonts w:asciiTheme="majorEastAsia" w:eastAsiaTheme="majorEastAsia" w:hAnsiTheme="majorEastAsia" w:hint="eastAsia"/>
          <w:sz w:val="24"/>
        </w:rPr>
        <w:t>。</w:t>
      </w:r>
    </w:p>
    <w:sectPr w:rsidR="009504C9" w:rsidRPr="0006336C">
      <w:pgSz w:w="11906" w:h="16838"/>
      <w:pgMar w:top="1531" w:right="1644" w:bottom="154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36C" w:rsidRDefault="0006336C" w:rsidP="0006336C">
      <w:r>
        <w:separator/>
      </w:r>
    </w:p>
  </w:endnote>
  <w:endnote w:type="continuationSeparator" w:id="0">
    <w:p w:rsidR="0006336C" w:rsidRDefault="0006336C" w:rsidP="00063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36C" w:rsidRDefault="0006336C" w:rsidP="0006336C">
      <w:r>
        <w:separator/>
      </w:r>
    </w:p>
  </w:footnote>
  <w:footnote w:type="continuationSeparator" w:id="0">
    <w:p w:rsidR="0006336C" w:rsidRDefault="0006336C" w:rsidP="000633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962"/>
    <w:rsid w:val="0006336C"/>
    <w:rsid w:val="001D3DBB"/>
    <w:rsid w:val="004B70B4"/>
    <w:rsid w:val="009504C9"/>
    <w:rsid w:val="00C0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36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33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336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33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336C"/>
    <w:rPr>
      <w:sz w:val="18"/>
      <w:szCs w:val="18"/>
    </w:rPr>
  </w:style>
  <w:style w:type="table" w:styleId="a5">
    <w:name w:val="Table Grid"/>
    <w:basedOn w:val="a1"/>
    <w:qFormat/>
    <w:rsid w:val="0006336C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36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33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336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33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336C"/>
    <w:rPr>
      <w:sz w:val="18"/>
      <w:szCs w:val="18"/>
    </w:rPr>
  </w:style>
  <w:style w:type="table" w:styleId="a5">
    <w:name w:val="Table Grid"/>
    <w:basedOn w:val="a1"/>
    <w:qFormat/>
    <w:rsid w:val="0006336C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Company>P R C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2022-02-21T06:06:00Z</dcterms:created>
  <dcterms:modified xsi:type="dcterms:W3CDTF">2022-02-21T06:19:00Z</dcterms:modified>
</cp:coreProperties>
</file>