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460" w:rsidRPr="002230BC" w:rsidRDefault="002230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before="150" w:after="150" w:line="420" w:lineRule="atLeast"/>
        <w:jc w:val="center"/>
        <w:rPr>
          <w:rFonts w:ascii="Times New Roman" w:eastAsia="宋体" w:hAnsi="Times New Roman" w:cs="Times New Roman"/>
          <w:b/>
          <w:bCs/>
          <w:color w:val="000000"/>
          <w:sz w:val="28"/>
          <w:szCs w:val="21"/>
        </w:rPr>
      </w:pPr>
      <w:r w:rsidRPr="002230BC">
        <w:rPr>
          <w:rFonts w:ascii="Times New Roman" w:eastAsia="宋体" w:hAnsi="Times New Roman" w:cs="Times New Roman" w:hint="eastAsia"/>
          <w:b/>
          <w:bCs/>
          <w:color w:val="000000"/>
          <w:sz w:val="28"/>
          <w:szCs w:val="21"/>
        </w:rPr>
        <w:t>川贝清肺糖浆中薄荷的含量测定方法</w:t>
      </w:r>
    </w:p>
    <w:p w:rsidR="00742460" w:rsidRDefault="002230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before="150" w:after="150" w:line="420" w:lineRule="atLeast"/>
        <w:rPr>
          <w:rFonts w:ascii="Times New Roman" w:eastAsia="宋体" w:hAnsi="Times New Roman" w:cs="Times New Roman"/>
          <w:color w:val="000000"/>
          <w:sz w:val="24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1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1"/>
        </w:rPr>
        <w:t>照气相色</w:t>
      </w:r>
      <w:bookmarkStart w:id="0" w:name="_GoBack"/>
      <w:bookmarkEnd w:id="0"/>
      <w:r>
        <w:rPr>
          <w:rFonts w:ascii="Times New Roman" w:eastAsia="宋体" w:hAnsi="Times New Roman" w:cs="Times New Roman"/>
          <w:color w:val="000000"/>
          <w:sz w:val="24"/>
          <w:szCs w:val="21"/>
        </w:rPr>
        <w:t>谱法（通则</w:t>
      </w:r>
      <w:r>
        <w:rPr>
          <w:rFonts w:ascii="Times New Roman" w:eastAsia="宋体" w:hAnsi="Times New Roman" w:cs="Times New Roman"/>
          <w:color w:val="000000"/>
          <w:sz w:val="24"/>
          <w:szCs w:val="21"/>
        </w:rPr>
        <w:t>0521</w:t>
      </w:r>
      <w:r>
        <w:rPr>
          <w:rFonts w:ascii="Times New Roman" w:eastAsia="宋体" w:hAnsi="Times New Roman" w:cs="Times New Roman"/>
          <w:color w:val="000000"/>
          <w:sz w:val="24"/>
          <w:szCs w:val="21"/>
        </w:rPr>
        <w:t>）测定。</w:t>
      </w:r>
    </w:p>
    <w:p w:rsidR="00742460" w:rsidRDefault="002230BC">
      <w:pPr>
        <w:pStyle w:val="HTML"/>
        <w:shd w:val="clear" w:color="auto" w:fill="FFFFFF"/>
        <w:spacing w:before="150" w:after="150" w:line="420" w:lineRule="atLeas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bCs/>
          <w:color w:val="000000"/>
          <w:szCs w:val="21"/>
        </w:rPr>
        <w:t>色谱条件与系统适用性试验</w:t>
      </w:r>
      <w:r>
        <w:rPr>
          <w:rFonts w:ascii="Times New Roman" w:hAnsi="Times New Roman" w:cs="Times New Roman"/>
          <w:color w:val="000000"/>
          <w:szCs w:val="21"/>
        </w:rPr>
        <w:t xml:space="preserve">　</w:t>
      </w:r>
      <w:r>
        <w:rPr>
          <w:rFonts w:ascii="Times New Roman" w:hAnsi="Times New Roman" w:hint="eastAsia"/>
        </w:rPr>
        <w:t>采用</w:t>
      </w:r>
      <w:r>
        <w:rPr>
          <w:rFonts w:ascii="Times New Roman" w:hAnsi="Times New Roman"/>
        </w:rPr>
        <w:t>Agilent DB-624UI</w:t>
      </w:r>
      <w:r>
        <w:rPr>
          <w:rFonts w:ascii="Times New Roman" w:hAnsi="Times New Roman" w:hint="eastAsia"/>
        </w:rPr>
        <w:t>毛细管柱（</w:t>
      </w:r>
      <w:r>
        <w:rPr>
          <w:rFonts w:ascii="Times New Roman" w:hAnsi="Times New Roman"/>
        </w:rPr>
        <w:t xml:space="preserve">30m 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/>
        </w:rPr>
        <w:t>0.25mm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/>
        </w:rPr>
        <w:t>1.4µm</w:t>
      </w:r>
      <w:r>
        <w:rPr>
          <w:rFonts w:ascii="Times New Roman" w:hAnsi="Times New Roman" w:hint="eastAsia"/>
        </w:rPr>
        <w:t>）。顶空自动进样器进样，</w:t>
      </w:r>
      <w:r>
        <w:rPr>
          <w:rFonts w:ascii="Times New Roman" w:hAnsi="Times New Roman"/>
        </w:rPr>
        <w:t>10ml</w:t>
      </w:r>
      <w:r>
        <w:rPr>
          <w:rFonts w:ascii="Times New Roman" w:hAnsi="Times New Roman" w:hint="eastAsia"/>
        </w:rPr>
        <w:t>顶空瓶，平衡温度</w:t>
      </w:r>
      <w:r>
        <w:rPr>
          <w:rFonts w:ascii="Times New Roman" w:hAnsi="Times New Roman"/>
        </w:rPr>
        <w:t>75</w:t>
      </w:r>
      <w:r>
        <w:rPr>
          <w:rFonts w:ascii="Times New Roman" w:hAnsi="Times New Roman" w:hint="eastAsia"/>
        </w:rPr>
        <w:t>摄氏度，平衡时间</w:t>
      </w:r>
      <w:r>
        <w:rPr>
          <w:rFonts w:ascii="Times New Roman" w:hAnsi="Times New Roman"/>
        </w:rPr>
        <w:t>30</w:t>
      </w:r>
      <w:r>
        <w:rPr>
          <w:rFonts w:ascii="Times New Roman" w:hAnsi="Times New Roman" w:hint="eastAsia"/>
        </w:rPr>
        <w:t>分钟，定量环温度</w:t>
      </w:r>
      <w:r>
        <w:rPr>
          <w:rFonts w:ascii="Times New Roman" w:hAnsi="Times New Roman"/>
        </w:rPr>
        <w:t>100</w:t>
      </w:r>
      <w:r>
        <w:rPr>
          <w:rFonts w:ascii="Times New Roman" w:hAnsi="Times New Roman" w:hint="eastAsia"/>
        </w:rPr>
        <w:t>℃，传输线温度</w:t>
      </w:r>
      <w:r>
        <w:rPr>
          <w:rFonts w:ascii="Times New Roman" w:hAnsi="Times New Roman"/>
        </w:rPr>
        <w:t>115</w:t>
      </w:r>
      <w:r>
        <w:rPr>
          <w:rFonts w:ascii="Times New Roman" w:hAnsi="Times New Roman" w:hint="eastAsia"/>
        </w:rPr>
        <w:t>℃进样口</w:t>
      </w:r>
      <w:r>
        <w:rPr>
          <w:rFonts w:ascii="Times New Roman" w:hAnsi="Times New Roman"/>
        </w:rPr>
        <w:t>220</w:t>
      </w:r>
      <w:r>
        <w:rPr>
          <w:rFonts w:ascii="Times New Roman" w:hAnsi="Times New Roman" w:hint="eastAsia"/>
        </w:rPr>
        <w:t>℃，分流比</w:t>
      </w:r>
      <w:r>
        <w:rPr>
          <w:rFonts w:ascii="Times New Roman" w:hAnsi="Times New Roman"/>
        </w:rPr>
        <w:t>25:1</w:t>
      </w:r>
      <w:r>
        <w:rPr>
          <w:rFonts w:ascii="Times New Roman" w:hAnsi="Times New Roman" w:hint="eastAsia"/>
        </w:rPr>
        <w:t>，色谱柱流量</w:t>
      </w:r>
      <w:r>
        <w:rPr>
          <w:rFonts w:ascii="Times New Roman" w:hAnsi="Times New Roman"/>
        </w:rPr>
        <w:t>2ml/min</w:t>
      </w:r>
      <w:r>
        <w:rPr>
          <w:rFonts w:ascii="Times New Roman" w:hAnsi="Times New Roman" w:hint="eastAsia"/>
        </w:rPr>
        <w:t>，载气为氦气，</w:t>
      </w:r>
      <w:proofErr w:type="gramStart"/>
      <w:r>
        <w:rPr>
          <w:rFonts w:ascii="Times New Roman" w:hAnsi="Times New Roman" w:hint="eastAsia"/>
        </w:rPr>
        <w:t>柱温箱</w:t>
      </w:r>
      <w:proofErr w:type="gramEnd"/>
      <w:r>
        <w:rPr>
          <w:rFonts w:ascii="Times New Roman" w:hAnsi="Times New Roman" w:hint="eastAsia"/>
        </w:rPr>
        <w:t>升温程序为初温</w:t>
      </w:r>
      <w:r>
        <w:rPr>
          <w:rFonts w:ascii="Times New Roman" w:hAnsi="Times New Roman"/>
        </w:rPr>
        <w:t>60</w:t>
      </w:r>
      <w:r>
        <w:rPr>
          <w:rFonts w:ascii="Times New Roman" w:hAnsi="Times New Roman" w:hint="eastAsia"/>
        </w:rPr>
        <w:t>℃，保持</w:t>
      </w:r>
      <w:r>
        <w:rPr>
          <w:rFonts w:ascii="Times New Roman" w:hAnsi="Times New Roman"/>
        </w:rPr>
        <w:t>1min</w:t>
      </w:r>
      <w:r>
        <w:rPr>
          <w:rFonts w:ascii="Times New Roman" w:hAnsi="Times New Roman" w:hint="eastAsia"/>
        </w:rPr>
        <w:t>；以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℃</w:t>
      </w:r>
      <w:r>
        <w:rPr>
          <w:rFonts w:ascii="Times New Roman" w:hAnsi="Times New Roman"/>
        </w:rPr>
        <w:t>/min</w:t>
      </w:r>
      <w:r>
        <w:rPr>
          <w:rFonts w:ascii="Times New Roman" w:hAnsi="Times New Roman" w:hint="eastAsia"/>
        </w:rPr>
        <w:t>升至</w:t>
      </w:r>
      <w:r>
        <w:rPr>
          <w:rFonts w:ascii="Times New Roman" w:hAnsi="Times New Roman"/>
        </w:rPr>
        <w:t>120</w:t>
      </w:r>
      <w:r>
        <w:rPr>
          <w:rFonts w:ascii="Times New Roman" w:hAnsi="Times New Roman" w:hint="eastAsia"/>
        </w:rPr>
        <w:t>℃，保持</w:t>
      </w:r>
      <w:r>
        <w:rPr>
          <w:rFonts w:ascii="Times New Roman" w:hAnsi="Times New Roman"/>
        </w:rPr>
        <w:t>10min</w:t>
      </w:r>
      <w:r>
        <w:rPr>
          <w:rFonts w:ascii="Times New Roman" w:hAnsi="Times New Roman" w:hint="eastAsia"/>
        </w:rPr>
        <w:t>；再以</w:t>
      </w:r>
      <w:r>
        <w:rPr>
          <w:rFonts w:ascii="Times New Roman" w:hAnsi="Times New Roman"/>
        </w:rPr>
        <w:t>10</w:t>
      </w:r>
      <w:r>
        <w:rPr>
          <w:rFonts w:ascii="Times New Roman" w:hAnsi="Times New Roman" w:hint="eastAsia"/>
        </w:rPr>
        <w:t>℃</w:t>
      </w:r>
      <w:r>
        <w:rPr>
          <w:rFonts w:ascii="Times New Roman" w:hAnsi="Times New Roman"/>
        </w:rPr>
        <w:t>/min</w:t>
      </w:r>
      <w:r>
        <w:rPr>
          <w:rFonts w:ascii="Times New Roman" w:hAnsi="Times New Roman" w:hint="eastAsia"/>
        </w:rPr>
        <w:t>升至</w:t>
      </w:r>
      <w:r>
        <w:rPr>
          <w:rFonts w:ascii="Times New Roman" w:hAnsi="Times New Roman"/>
        </w:rPr>
        <w:t>150</w:t>
      </w:r>
      <w:r>
        <w:rPr>
          <w:rFonts w:ascii="Times New Roman" w:hAnsi="Times New Roman" w:hint="eastAsia"/>
        </w:rPr>
        <w:t>℃；</w:t>
      </w:r>
      <w:r>
        <w:rPr>
          <w:rFonts w:ascii="Times New Roman" w:hAnsi="Times New Roman"/>
        </w:rPr>
        <w:t>FID</w:t>
      </w:r>
      <w:r>
        <w:rPr>
          <w:rFonts w:ascii="Times New Roman" w:hAnsi="Times New Roman" w:hint="eastAsia"/>
        </w:rPr>
        <w:t>检测器温度</w:t>
      </w:r>
      <w:r>
        <w:rPr>
          <w:rFonts w:ascii="Times New Roman" w:hAnsi="Times New Roman"/>
        </w:rPr>
        <w:t>260</w:t>
      </w:r>
      <w:r>
        <w:rPr>
          <w:rFonts w:ascii="Times New Roman" w:hAnsi="Times New Roman" w:hint="eastAsia"/>
        </w:rPr>
        <w:t>℃。</w:t>
      </w:r>
    </w:p>
    <w:p w:rsidR="00742460" w:rsidRDefault="002230BC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</w:pPr>
      <w:proofErr w:type="gramStart"/>
      <w:r>
        <w:rPr>
          <w:rFonts w:ascii="Times New Roman" w:eastAsia="宋体" w:hAnsi="Times New Roman" w:cs="Times New Roman"/>
          <w:b/>
          <w:bCs/>
          <w:kern w:val="2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b/>
          <w:bCs/>
          <w:kern w:val="2"/>
          <w:sz w:val="24"/>
          <w:szCs w:val="24"/>
        </w:rPr>
        <w:t>的制备</w:t>
      </w:r>
      <w:r>
        <w:rPr>
          <w:rFonts w:ascii="Times New Roman" w:eastAsia="宋体" w:hAnsi="Times New Roman" w:cs="Times New Roman" w:hint="eastAsia"/>
          <w:b/>
          <w:kern w:val="2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取本品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5ml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，置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10ml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量瓶中，加水稀释至刻度，摇匀，即得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。</w:t>
      </w:r>
    </w:p>
    <w:p w:rsidR="00742460" w:rsidRDefault="002230BC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/>
          <w:kern w:val="2"/>
          <w:sz w:val="24"/>
          <w:szCs w:val="24"/>
        </w:rPr>
        <w:t>对照品溶液的制备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精密称取薄荷脑对照品适量，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50%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乙醇溶液溶解并依次稀释，分别得到浓度约为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1μg/ml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100μg/ml</w:t>
      </w:r>
      <w:r>
        <w:rPr>
          <w:rFonts w:ascii="Times New Roman" w:eastAsia="宋体" w:hAnsi="Times New Roman" w:cs="Times New Roman"/>
          <w:kern w:val="2"/>
          <w:sz w:val="24"/>
          <w:szCs w:val="20"/>
        </w:rPr>
        <w:t>的系列对照</w:t>
      </w:r>
      <w:r>
        <w:rPr>
          <w:rFonts w:ascii="Times New Roman" w:eastAsia="宋体" w:hAnsi="Times New Roman" w:cs="Times New Roman" w:hint="eastAsia"/>
          <w:kern w:val="2"/>
          <w:sz w:val="24"/>
          <w:szCs w:val="20"/>
        </w:rPr>
        <w:t>品</w:t>
      </w:r>
      <w:r>
        <w:rPr>
          <w:rFonts w:ascii="Times New Roman" w:eastAsia="宋体" w:hAnsi="Times New Roman" w:cs="Times New Roman"/>
          <w:kern w:val="2"/>
          <w:sz w:val="24"/>
          <w:szCs w:val="20"/>
        </w:rPr>
        <w:t>溶液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。</w:t>
      </w:r>
    </w:p>
    <w:p w:rsidR="00742460" w:rsidRDefault="002230BC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/>
          <w:kern w:val="2"/>
          <w:sz w:val="24"/>
          <w:szCs w:val="24"/>
        </w:rPr>
        <w:t>测定法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分别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精密量</w:t>
      </w:r>
      <w:proofErr w:type="gramStart"/>
      <w:r>
        <w:rPr>
          <w:rFonts w:ascii="Times New Roman" w:eastAsia="宋体" w:hAnsi="Times New Roman" w:cs="Times New Roman"/>
          <w:kern w:val="2"/>
          <w:sz w:val="24"/>
          <w:szCs w:val="24"/>
        </w:rPr>
        <w:t>取供试品</w:t>
      </w:r>
      <w:proofErr w:type="gramEnd"/>
      <w:r>
        <w:rPr>
          <w:rFonts w:ascii="Times New Roman" w:eastAsia="宋体" w:hAnsi="Times New Roman" w:cs="Times New Roman"/>
          <w:kern w:val="2"/>
          <w:sz w:val="24"/>
          <w:szCs w:val="24"/>
        </w:rPr>
        <w:t>溶液、对照品溶液各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2ml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，置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10ml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顶空瓶中，密封，平衡，进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样测定。</w:t>
      </w:r>
    </w:p>
    <w:p w:rsidR="00742460" w:rsidRDefault="002230BC">
      <w:pPr>
        <w:spacing w:line="220" w:lineRule="atLeast"/>
        <w:rPr>
          <w:rFonts w:ascii="Times New Roman" w:hAnsi="Times New Roman"/>
          <w:sz w:val="24"/>
        </w:rPr>
      </w:pPr>
      <w: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</w:rPr>
        <w:t>拟定的限度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本品含薄荷脑每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1ml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不得少于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>6.0μg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，</w:t>
      </w:r>
    </w:p>
    <w:sectPr w:rsidR="00742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460" w:rsidRDefault="002230BC">
      <w:r>
        <w:separator/>
      </w:r>
    </w:p>
  </w:endnote>
  <w:endnote w:type="continuationSeparator" w:id="0">
    <w:p w:rsidR="00742460" w:rsidRDefault="0022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460" w:rsidRDefault="002230BC">
      <w:pPr>
        <w:spacing w:after="0"/>
      </w:pPr>
      <w:r>
        <w:separator/>
      </w:r>
    </w:p>
  </w:footnote>
  <w:footnote w:type="continuationSeparator" w:id="0">
    <w:p w:rsidR="00742460" w:rsidRDefault="002230B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724B7"/>
    <w:rsid w:val="002230BC"/>
    <w:rsid w:val="002F3C70"/>
    <w:rsid w:val="00323B43"/>
    <w:rsid w:val="003D37D8"/>
    <w:rsid w:val="00420E6A"/>
    <w:rsid w:val="00426133"/>
    <w:rsid w:val="004358AB"/>
    <w:rsid w:val="004D46E8"/>
    <w:rsid w:val="0051531D"/>
    <w:rsid w:val="005C24E1"/>
    <w:rsid w:val="00691F14"/>
    <w:rsid w:val="006D5BDA"/>
    <w:rsid w:val="00742460"/>
    <w:rsid w:val="008B7726"/>
    <w:rsid w:val="00A71E08"/>
    <w:rsid w:val="00BA4E66"/>
    <w:rsid w:val="00C139A0"/>
    <w:rsid w:val="00D31D50"/>
    <w:rsid w:val="00E224A5"/>
    <w:rsid w:val="00FB6798"/>
    <w:rsid w:val="0D34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ahoma" w:hAnsi="Tahoma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semiHidden/>
    <w:qFormat/>
    <w:rPr>
      <w:rFonts w:ascii="宋体" w:eastAsia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379</Characters>
  <Application>Microsoft Office Word</Application>
  <DocSecurity>0</DocSecurity>
  <Lines>3</Lines>
  <Paragraphs>1</Paragraphs>
  <ScaleCrop>false</ScaleCrop>
  <Company>P R C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9</cp:revision>
  <dcterms:created xsi:type="dcterms:W3CDTF">2008-09-11T17:20:00Z</dcterms:created>
  <dcterms:modified xsi:type="dcterms:W3CDTF">2022-02-28T06:13:00Z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0C8FB87E26B445FC95AB06B2051691D5</vt:lpwstr>
  </property>
</Properties>
</file>