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62" w:rsidRPr="001E7D5E" w:rsidRDefault="001E7D5E">
      <w:pPr>
        <w:pStyle w:val="HTML"/>
        <w:shd w:val="clear" w:color="auto" w:fill="FFFFFF"/>
        <w:spacing w:before="150" w:after="150" w:line="420" w:lineRule="atLeast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bookmarkStart w:id="0" w:name="_GoBack"/>
      <w:r w:rsidRPr="001E7D5E">
        <w:rPr>
          <w:rFonts w:ascii="Times New Roman" w:hAnsi="Times New Roman" w:cs="Times New Roman" w:hint="eastAsia"/>
          <w:b/>
          <w:bCs/>
          <w:color w:val="000000"/>
          <w:sz w:val="28"/>
        </w:rPr>
        <w:t>川贝清肺糖浆中甘草的含量测定方法</w:t>
      </w:r>
    </w:p>
    <w:bookmarkEnd w:id="0"/>
    <w:p w:rsidR="001A4F62" w:rsidRDefault="001E7D5E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照高效液相色谱法（通则</w:t>
      </w:r>
      <w:r>
        <w:rPr>
          <w:rFonts w:ascii="Times New Roman" w:hAnsi="Times New Roman" w:cs="Times New Roman"/>
          <w:color w:val="000000"/>
        </w:rPr>
        <w:t>0512</w:t>
      </w:r>
      <w:r>
        <w:rPr>
          <w:rFonts w:ascii="Times New Roman" w:hAnsi="Times New Roman" w:cs="Times New Roman"/>
          <w:color w:val="000000"/>
        </w:rPr>
        <w:t>）测定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1A4F62" w:rsidRDefault="001E7D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色谱条件与系统适用性试验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宋体" w:hint="eastAsia"/>
          <w:sz w:val="24"/>
          <w:szCs w:val="24"/>
        </w:rPr>
        <w:t>以十八烷基硅烷键合硅胶为填充剂；以乙腈为流动相</w:t>
      </w:r>
      <w:r>
        <w:rPr>
          <w:rFonts w:ascii="Times New Roman" w:eastAsia="宋体" w:hAnsi="Times New Roman" w:cs="宋体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，以</w:t>
      </w:r>
      <w:r>
        <w:rPr>
          <w:rFonts w:ascii="Times New Roman" w:eastAsia="宋体" w:hAnsi="Times New Roman" w:cs="宋体"/>
          <w:sz w:val="24"/>
          <w:szCs w:val="24"/>
        </w:rPr>
        <w:t>0.05%</w:t>
      </w:r>
      <w:r>
        <w:rPr>
          <w:rFonts w:ascii="Times New Roman" w:eastAsia="宋体" w:hAnsi="Times New Roman" w:cs="宋体" w:hint="eastAsia"/>
          <w:sz w:val="24"/>
          <w:szCs w:val="24"/>
        </w:rPr>
        <w:t>磷酸溶液为流动相</w:t>
      </w:r>
      <w:r>
        <w:rPr>
          <w:rFonts w:ascii="Times New Roman" w:eastAsia="宋体" w:hAnsi="Times New Roman" w:cs="宋体"/>
          <w:sz w:val="24"/>
          <w:szCs w:val="24"/>
        </w:rPr>
        <w:t>B</w:t>
      </w:r>
      <w:r>
        <w:rPr>
          <w:rFonts w:ascii="Times New Roman" w:eastAsia="宋体" w:hAnsi="Times New Roman" w:cs="宋体" w:hint="eastAsia"/>
          <w:sz w:val="24"/>
          <w:szCs w:val="24"/>
        </w:rPr>
        <w:t>，按下表中的规定进行梯度洗脱；检测波长为</w:t>
      </w:r>
      <w:r>
        <w:rPr>
          <w:rFonts w:ascii="Times New Roman" w:eastAsia="宋体" w:hAnsi="Times New Roman" w:cs="宋体"/>
          <w:sz w:val="24"/>
          <w:szCs w:val="24"/>
        </w:rPr>
        <w:t>237nm</w:t>
      </w:r>
      <w:r>
        <w:rPr>
          <w:rFonts w:ascii="Times New Roman" w:eastAsia="宋体" w:hAnsi="Times New Roman" w:cs="宋体" w:hint="eastAsia"/>
          <w:sz w:val="24"/>
          <w:szCs w:val="24"/>
        </w:rPr>
        <w:t>。理论板数按甘草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酸峰计算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应不低于</w:t>
      </w:r>
      <w:r>
        <w:rPr>
          <w:rFonts w:ascii="Times New Roman" w:eastAsia="宋体" w:hAnsi="Times New Roman" w:cs="宋体"/>
          <w:sz w:val="24"/>
          <w:szCs w:val="24"/>
        </w:rPr>
        <w:t>5000</w:t>
      </w:r>
      <w:r>
        <w:rPr>
          <w:rFonts w:ascii="Times New Roman" w:eastAsia="宋体" w:hAnsi="Times New Roman" w:cs="宋体" w:hint="eastAsia"/>
          <w:sz w:val="24"/>
          <w:szCs w:val="24"/>
        </w:rPr>
        <w:t>。</w:t>
      </w:r>
    </w:p>
    <w:p w:rsidR="001A4F62" w:rsidRDefault="001E7D5E">
      <w:pPr>
        <w:pStyle w:val="HTML"/>
        <w:shd w:val="clear" w:color="auto" w:fill="FFFFFF"/>
        <w:spacing w:before="150" w:after="150" w:line="420" w:lineRule="atLeas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3803650" cy="139065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F62" w:rsidRDefault="001E7D5E">
      <w:pPr>
        <w:spacing w:line="360" w:lineRule="auto"/>
        <w:rPr>
          <w:rFonts w:ascii="Times New Roman" w:eastAsia="宋体" w:hAnsi="Times New Roman"/>
          <w:color w:val="000000"/>
          <w:kern w:val="2"/>
          <w:sz w:val="24"/>
          <w:szCs w:val="24"/>
        </w:rPr>
      </w:pPr>
      <w:proofErr w:type="gramStart"/>
      <w:r>
        <w:rPr>
          <w:rFonts w:ascii="Times New Roman" w:eastAsia="宋体" w:hAnsi="Times New Roman" w:hint="eastAsia"/>
          <w:b/>
          <w:bCs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hint="eastAsia"/>
          <w:b/>
          <w:bCs/>
          <w:sz w:val="24"/>
          <w:szCs w:val="24"/>
        </w:rPr>
        <w:t>的制备</w:t>
      </w:r>
      <w:r>
        <w:rPr>
          <w:rFonts w:ascii="Times New Roman" w:eastAsia="宋体" w:hAnsi="Times New Roman"/>
          <w:sz w:val="24"/>
          <w:szCs w:val="24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</w:rPr>
        <w:t>取本品</w:t>
      </w:r>
      <w:r>
        <w:rPr>
          <w:rFonts w:ascii="Times New Roman" w:eastAsia="宋体" w:hAnsi="Times New Roman"/>
          <w:sz w:val="24"/>
          <w:szCs w:val="24"/>
        </w:rPr>
        <w:t>2ml</w:t>
      </w:r>
      <w:r>
        <w:rPr>
          <w:rFonts w:ascii="Times New Roman" w:eastAsia="宋体" w:hAnsi="Times New Roman" w:hint="eastAsia"/>
          <w:sz w:val="24"/>
          <w:szCs w:val="24"/>
        </w:rPr>
        <w:t>，置</w:t>
      </w:r>
      <w:r>
        <w:rPr>
          <w:rFonts w:ascii="Times New Roman" w:eastAsia="宋体" w:hAnsi="Times New Roman"/>
          <w:sz w:val="24"/>
          <w:szCs w:val="24"/>
        </w:rPr>
        <w:t>10ml</w:t>
      </w:r>
      <w:r>
        <w:rPr>
          <w:rFonts w:ascii="Times New Roman" w:eastAsia="宋体" w:hAnsi="Times New Roman" w:hint="eastAsia"/>
          <w:sz w:val="24"/>
          <w:szCs w:val="24"/>
        </w:rPr>
        <w:t>量瓶中，加</w:t>
      </w:r>
      <w:r>
        <w:rPr>
          <w:rFonts w:ascii="Times New Roman" w:eastAsia="宋体" w:hAnsi="Times New Roman"/>
          <w:sz w:val="24"/>
          <w:szCs w:val="24"/>
        </w:rPr>
        <w:t>70%</w:t>
      </w:r>
      <w:r>
        <w:rPr>
          <w:rFonts w:ascii="Times New Roman" w:eastAsia="宋体" w:hAnsi="Times New Roman" w:hint="eastAsia"/>
          <w:sz w:val="24"/>
          <w:szCs w:val="24"/>
        </w:rPr>
        <w:t>乙醇稀释至刻度，摇匀，即得</w:t>
      </w:r>
      <w:r>
        <w:rPr>
          <w:rFonts w:ascii="Times New Roman" w:eastAsia="宋体" w:hAnsi="Times New Roman" w:hint="eastAsia"/>
          <w:color w:val="000000"/>
          <w:sz w:val="24"/>
          <w:szCs w:val="24"/>
        </w:rPr>
        <w:t>。</w:t>
      </w:r>
    </w:p>
    <w:p w:rsidR="001A4F62" w:rsidRDefault="001E7D5E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hint="eastAsia"/>
          <w:b/>
          <w:bCs/>
          <w:color w:val="000000"/>
        </w:rPr>
        <w:t>对照品溶液的制备</w:t>
      </w: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</w:rPr>
        <w:t>精密称取甘草酸铵对照品适量，加</w:t>
      </w:r>
      <w:r>
        <w:rPr>
          <w:rFonts w:ascii="Times New Roman" w:hAnsi="Times New Roman"/>
        </w:rPr>
        <w:t>70%</w:t>
      </w:r>
      <w:r>
        <w:rPr>
          <w:rFonts w:ascii="Times New Roman" w:hAnsi="Times New Roman"/>
        </w:rPr>
        <w:t>乙醇制成含甘草酸</w:t>
      </w:r>
      <w:proofErr w:type="gramStart"/>
      <w:r>
        <w:rPr>
          <w:rFonts w:ascii="Times New Roman" w:hAnsi="Times New Roman"/>
        </w:rPr>
        <w:t>铵分别</w:t>
      </w:r>
      <w:proofErr w:type="gramEnd"/>
      <w:r>
        <w:rPr>
          <w:rFonts w:ascii="Times New Roman" w:hAnsi="Times New Roman"/>
        </w:rPr>
        <w:t>约为</w:t>
      </w:r>
      <w:r>
        <w:rPr>
          <w:rFonts w:ascii="Times New Roman" w:hAnsi="Times New Roman"/>
          <w:color w:val="000000"/>
        </w:rPr>
        <w:t>6.0</w:t>
      </w:r>
      <w:r>
        <w:rPr>
          <w:rFonts w:ascii="Times New Roman" w:hAnsi="Times New Roman"/>
        </w:rPr>
        <w:t>μg/ml</w:t>
      </w:r>
      <w:r>
        <w:rPr>
          <w:rFonts w:ascii="Times New Roman" w:hAnsi="Times New Roman"/>
          <w:color w:val="000000"/>
        </w:rPr>
        <w:t>～</w:t>
      </w:r>
      <w:r>
        <w:rPr>
          <w:rFonts w:ascii="Times New Roman" w:hAnsi="Times New Roman"/>
          <w:color w:val="000000"/>
        </w:rPr>
        <w:t>100</w:t>
      </w:r>
      <w:r>
        <w:rPr>
          <w:rFonts w:ascii="Times New Roman" w:hAnsi="Times New Roman"/>
        </w:rPr>
        <w:t>μg/ml</w:t>
      </w:r>
      <w:r>
        <w:rPr>
          <w:rFonts w:ascii="Times New Roman" w:hAnsi="Times New Roman"/>
        </w:rPr>
        <w:t>的系列对照溶液</w:t>
      </w:r>
      <w:r>
        <w:rPr>
          <w:rFonts w:ascii="Times New Roman" w:hAnsi="Times New Roman" w:cs="Times New Roman"/>
          <w:color w:val="000000"/>
        </w:rPr>
        <w:t>（甘草酸重量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color w:val="000000"/>
        </w:rPr>
        <w:t>甘草酸铵重量</w:t>
      </w:r>
      <w:r>
        <w:rPr>
          <w:rFonts w:ascii="Times New Roman" w:hAnsi="Times New Roman" w:cs="Times New Roman"/>
          <w:color w:val="000000"/>
        </w:rPr>
        <w:t>/1.0207</w:t>
      </w:r>
      <w:r>
        <w:rPr>
          <w:rFonts w:ascii="Times New Roman" w:hAnsi="Times New Roman" w:cs="Times New Roman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1A4F62" w:rsidRDefault="001E7D5E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hint="eastAsia"/>
          <w:b/>
          <w:bCs/>
          <w:color w:val="000000"/>
        </w:rPr>
        <w:t>测定法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分别</w:t>
      </w:r>
      <w:r>
        <w:rPr>
          <w:rFonts w:ascii="Times New Roman" w:hAnsi="Times New Roman" w:hint="eastAsia"/>
        </w:rPr>
        <w:t>精密量</w:t>
      </w:r>
      <w:proofErr w:type="gramStart"/>
      <w:r>
        <w:rPr>
          <w:rFonts w:ascii="Times New Roman" w:hAnsi="Times New Roman" w:hint="eastAsia"/>
        </w:rPr>
        <w:t>取供试品</w:t>
      </w:r>
      <w:proofErr w:type="gramEnd"/>
      <w:r>
        <w:rPr>
          <w:rFonts w:ascii="Times New Roman" w:hAnsi="Times New Roman" w:hint="eastAsia"/>
        </w:rPr>
        <w:t>溶液、对照品溶液各</w:t>
      </w:r>
      <w:r>
        <w:rPr>
          <w:rFonts w:ascii="Times New Roman" w:hAnsi="Times New Roman"/>
          <w:color w:val="000000"/>
        </w:rPr>
        <w:t>10μl</w:t>
      </w:r>
      <w:r>
        <w:rPr>
          <w:rFonts w:ascii="Times New Roman" w:hAnsi="Times New Roman" w:hint="eastAsia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注入液相色谱仪</w:t>
      </w:r>
      <w:r>
        <w:rPr>
          <w:rFonts w:ascii="Times New Roman" w:hAnsi="Times New Roman" w:hint="eastAsia"/>
          <w:color w:val="000000"/>
        </w:rPr>
        <w:t>，测定，即得。</w:t>
      </w:r>
    </w:p>
    <w:p w:rsidR="001A4F62" w:rsidRDefault="001E7D5E">
      <w:pPr>
        <w:pStyle w:val="HTML"/>
        <w:shd w:val="clear" w:color="auto" w:fill="FFFFFF"/>
        <w:spacing w:before="150" w:after="150" w:line="42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b/>
          <w:bCs/>
          <w:color w:val="000000"/>
        </w:rPr>
        <w:t>拟定的限度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本品含甘草酸</w:t>
      </w:r>
      <w:r>
        <w:rPr>
          <w:rFonts w:ascii="Times New Roman" w:hAnsi="Times New Roman" w:cs="Times New Roman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42</w:t>
      </w:r>
      <w:r>
        <w:rPr>
          <w:rFonts w:ascii="Times New Roman" w:hAnsi="Times New Roman" w:cs="Times New Roman"/>
          <w:color w:val="000000"/>
        </w:rPr>
        <w:t>H</w:t>
      </w:r>
      <w:r>
        <w:rPr>
          <w:rFonts w:ascii="Times New Roman" w:hAnsi="Times New Roman" w:cs="Times New Roman"/>
          <w:color w:val="000000"/>
          <w:vertAlign w:val="subscript"/>
        </w:rPr>
        <w:t>62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vertAlign w:val="subscript"/>
        </w:rPr>
        <w:t>16</w:t>
      </w:r>
      <w:r>
        <w:rPr>
          <w:rFonts w:ascii="Times New Roman" w:hAnsi="Times New Roman" w:cs="Times New Roman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>每</w:t>
      </w:r>
      <w:r>
        <w:rPr>
          <w:rFonts w:ascii="Times New Roman" w:hAnsi="Times New Roman" w:cs="Times New Roman" w:hint="eastAsia"/>
          <w:color w:val="000000"/>
        </w:rPr>
        <w:t>1ml</w:t>
      </w:r>
      <w:r>
        <w:rPr>
          <w:rFonts w:ascii="Times New Roman" w:hAnsi="Times New Roman" w:cs="Times New Roman" w:hint="eastAsia"/>
          <w:color w:val="000000"/>
        </w:rPr>
        <w:t>不少于</w:t>
      </w:r>
      <w:r>
        <w:rPr>
          <w:rFonts w:ascii="Times New Roman" w:hAnsi="Times New Roman" w:cs="Times New Roman"/>
          <w:color w:val="000000"/>
        </w:rPr>
        <w:t>100.0μg</w:t>
      </w:r>
      <w:r>
        <w:rPr>
          <w:rFonts w:ascii="Times New Roman" w:hAnsi="Times New Roman" w:cs="Times New Roman" w:hint="eastAsia"/>
          <w:color w:val="000000"/>
        </w:rPr>
        <w:t>。</w:t>
      </w:r>
    </w:p>
    <w:sectPr w:rsidR="001A4F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62" w:rsidRDefault="001E7D5E">
      <w:r>
        <w:separator/>
      </w:r>
    </w:p>
  </w:endnote>
  <w:endnote w:type="continuationSeparator" w:id="0">
    <w:p w:rsidR="001A4F62" w:rsidRDefault="001E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62" w:rsidRDefault="001E7D5E">
      <w:pPr>
        <w:spacing w:after="0"/>
      </w:pPr>
      <w:r>
        <w:separator/>
      </w:r>
    </w:p>
  </w:footnote>
  <w:footnote w:type="continuationSeparator" w:id="0">
    <w:p w:rsidR="001A4F62" w:rsidRDefault="001E7D5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85DF9"/>
    <w:rsid w:val="001A4F62"/>
    <w:rsid w:val="001E7D5E"/>
    <w:rsid w:val="001F6E2B"/>
    <w:rsid w:val="00200488"/>
    <w:rsid w:val="0026297E"/>
    <w:rsid w:val="00272B8F"/>
    <w:rsid w:val="00315D6A"/>
    <w:rsid w:val="00323B43"/>
    <w:rsid w:val="003D2236"/>
    <w:rsid w:val="003D37D8"/>
    <w:rsid w:val="00426133"/>
    <w:rsid w:val="004358AB"/>
    <w:rsid w:val="005B0A6A"/>
    <w:rsid w:val="00670DC4"/>
    <w:rsid w:val="00697CFB"/>
    <w:rsid w:val="006B611D"/>
    <w:rsid w:val="00757740"/>
    <w:rsid w:val="008B7726"/>
    <w:rsid w:val="008E0D21"/>
    <w:rsid w:val="00BD6FC2"/>
    <w:rsid w:val="00D31D50"/>
    <w:rsid w:val="00EC6C7E"/>
    <w:rsid w:val="00F11B8C"/>
    <w:rsid w:val="52A1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80</Characters>
  <Application>Microsoft Office Word</Application>
  <DocSecurity>0</DocSecurity>
  <Lines>1</Lines>
  <Paragraphs>1</Paragraphs>
  <ScaleCrop>false</ScaleCrop>
  <Company>P R C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12</cp:revision>
  <cp:lastPrinted>2021-10-19T02:53:00Z</cp:lastPrinted>
  <dcterms:created xsi:type="dcterms:W3CDTF">2008-09-11T17:20:00Z</dcterms:created>
  <dcterms:modified xsi:type="dcterms:W3CDTF">2022-02-28T06:12:00Z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6E49233D9D0F47EAB98D79EA40A3F839</vt:lpwstr>
  </property>
</Properties>
</file>