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E3" w:rsidRDefault="00C728E3" w:rsidP="00C728E3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t>石榴健胃丸（散、片、胶囊）中石榴子薄层色谱鉴别方法</w:t>
      </w:r>
    </w:p>
    <w:p w:rsidR="00C728E3" w:rsidRDefault="00C728E3" w:rsidP="00C728E3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【鉴别】</w:t>
      </w:r>
      <w:r>
        <w:rPr>
          <w:rFonts w:ascii="Times New Roman" w:eastAsia="宋体" w:hAnsi="Times New Roman" w:cs="Times New Roman"/>
          <w:sz w:val="24"/>
        </w:rPr>
        <w:t>取本品粉末</w:t>
      </w:r>
      <w:r>
        <w:rPr>
          <w:rFonts w:ascii="Times New Roman" w:eastAsia="宋体" w:hAnsi="Times New Roman" w:cs="Times New Roman"/>
          <w:sz w:val="24"/>
        </w:rPr>
        <w:t>2g</w:t>
      </w:r>
      <w:r>
        <w:rPr>
          <w:rFonts w:ascii="Times New Roman" w:eastAsia="宋体" w:hAnsi="Times New Roman" w:cs="Times New Roman"/>
          <w:sz w:val="24"/>
        </w:rPr>
        <w:t>，加乙醇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，超声处理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分钟，滤过，滤液浓缩至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，作为</w:t>
      </w:r>
      <w:proofErr w:type="gramStart"/>
      <w:r>
        <w:rPr>
          <w:rFonts w:ascii="Times New Roman" w:eastAsia="宋体" w:hAnsi="Times New Roman" w:cs="Times New Roman"/>
          <w:sz w:val="24"/>
        </w:rPr>
        <w:t>供试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品溶液</w:t>
      </w:r>
      <w:proofErr w:type="gramEnd"/>
      <w:r>
        <w:rPr>
          <w:rFonts w:ascii="Times New Roman" w:eastAsia="宋体" w:hAnsi="Times New Roman" w:cs="Times New Roman"/>
          <w:sz w:val="24"/>
        </w:rPr>
        <w:t>。另取石榴子对照药材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，同法制成对照药材溶液。照薄层色谱法（通则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/>
          <w:sz w:val="24"/>
        </w:rPr>
        <w:t>）试验，</w:t>
      </w:r>
      <w:proofErr w:type="gramStart"/>
      <w:r>
        <w:rPr>
          <w:rFonts w:ascii="Times New Roman" w:eastAsia="宋体" w:hAnsi="Times New Roman" w:cs="Times New Roman"/>
          <w:sz w:val="24"/>
        </w:rPr>
        <w:t>吸上述</w:t>
      </w:r>
      <w:proofErr w:type="gramEnd"/>
      <w:r>
        <w:rPr>
          <w:rFonts w:ascii="Times New Roman" w:eastAsia="宋体" w:hAnsi="Times New Roman" w:cs="Times New Roman"/>
          <w:sz w:val="24"/>
        </w:rPr>
        <w:t>两种</w:t>
      </w:r>
      <w:r>
        <w:rPr>
          <w:rFonts w:ascii="Times New Roman" w:eastAsia="宋体" w:hAnsi="Times New Roman" w:cs="Times New Roman"/>
          <w:sz w:val="24"/>
          <w:lang w:val="en-GB"/>
        </w:rPr>
        <w:t>溶液各</w:t>
      </w:r>
      <w:r>
        <w:rPr>
          <w:rFonts w:ascii="Times New Roman" w:eastAsia="宋体" w:hAnsi="Times New Roman" w:cs="Times New Roman"/>
          <w:sz w:val="24"/>
          <w:lang w:val="en-GB"/>
        </w:rPr>
        <w:t xml:space="preserve"> 5</w:t>
      </w:r>
      <w:r>
        <w:rPr>
          <w:rFonts w:ascii="Times New Roman" w:eastAsia="宋体" w:hAnsi="Times New Roman" w:cs="Times New Roman"/>
          <w:sz w:val="24"/>
          <w:lang w:val="en-GB"/>
        </w:rPr>
        <w:t>～</w:t>
      </w:r>
      <w:r>
        <w:rPr>
          <w:rFonts w:ascii="Times New Roman" w:eastAsia="宋体" w:hAnsi="Times New Roman" w:cs="Times New Roman"/>
          <w:sz w:val="24"/>
          <w:lang w:val="en-GB"/>
        </w:rPr>
        <w:t>10μl</w:t>
      </w:r>
      <w:r>
        <w:rPr>
          <w:rFonts w:ascii="Times New Roman" w:eastAsia="宋体" w:hAnsi="Times New Roman" w:cs="Times New Roman"/>
          <w:sz w:val="24"/>
          <w:lang w:val="en-GB"/>
        </w:rPr>
        <w:t>，</w:t>
      </w:r>
      <w:r>
        <w:rPr>
          <w:rFonts w:ascii="Times New Roman" w:eastAsia="宋体" w:hAnsi="Times New Roman" w:cs="Times New Roman"/>
          <w:sz w:val="24"/>
        </w:rPr>
        <w:t>分别点于同一硅胶</w:t>
      </w:r>
      <w:r>
        <w:rPr>
          <w:rFonts w:ascii="Times New Roman" w:eastAsia="宋体" w:hAnsi="Times New Roman" w:cs="Times New Roman"/>
          <w:sz w:val="24"/>
        </w:rPr>
        <w:t>GF</w:t>
      </w:r>
      <w:r>
        <w:rPr>
          <w:rFonts w:ascii="Times New Roman" w:eastAsia="宋体" w:hAnsi="Times New Roman" w:cs="Times New Roman"/>
          <w:sz w:val="24"/>
          <w:vertAlign w:val="subscript"/>
        </w:rPr>
        <w:t>254</w:t>
      </w:r>
      <w:r>
        <w:rPr>
          <w:rFonts w:ascii="Times New Roman" w:eastAsia="宋体" w:hAnsi="Times New Roman" w:cs="Times New Roman"/>
          <w:sz w:val="24"/>
        </w:rPr>
        <w:t>薄层板上，以石油醚（</w:t>
      </w:r>
      <w:r>
        <w:rPr>
          <w:rFonts w:ascii="Times New Roman" w:eastAsia="宋体" w:hAnsi="Times New Roman" w:cs="Times New Roman"/>
          <w:sz w:val="24"/>
        </w:rPr>
        <w:t>60</w:t>
      </w:r>
      <w:r>
        <w:rPr>
          <w:rFonts w:ascii="Times New Roman" w:eastAsia="宋体" w:hAnsi="Times New Roman" w:cs="Times New Roman"/>
          <w:bCs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90</w:t>
      </w:r>
      <w:r>
        <w:rPr>
          <w:rFonts w:ascii="宋体" w:eastAsia="宋体" w:hAnsi="宋体" w:cs="宋体" w:hint="eastAsia"/>
          <w:sz w:val="24"/>
        </w:rPr>
        <w:t>℃</w:t>
      </w:r>
      <w:r>
        <w:rPr>
          <w:rFonts w:ascii="Times New Roman" w:eastAsia="宋体" w:hAnsi="Times New Roman" w:cs="Times New Roman"/>
          <w:sz w:val="24"/>
        </w:rPr>
        <w:t>）－乙酸乙酯（</w:t>
      </w:r>
      <w:r>
        <w:rPr>
          <w:rFonts w:ascii="Times New Roman" w:eastAsia="宋体" w:hAnsi="Times New Roman" w:cs="Times New Roman"/>
          <w:sz w:val="24"/>
        </w:rPr>
        <w:t>9</w:t>
      </w:r>
      <w:r>
        <w:rPr>
          <w:rFonts w:ascii="宋体" w:eastAsia="宋体" w:hAnsi="宋体" w:cs="宋体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）为展开剂，展开，取出，晾干，置紫外光灯（</w:t>
      </w:r>
      <w:r>
        <w:rPr>
          <w:rFonts w:ascii="Times New Roman" w:eastAsia="宋体" w:hAnsi="Times New Roman" w:cs="Times New Roman"/>
          <w:sz w:val="24"/>
        </w:rPr>
        <w:t>254nm</w:t>
      </w:r>
      <w:r>
        <w:rPr>
          <w:rFonts w:ascii="Times New Roman" w:eastAsia="宋体" w:hAnsi="Times New Roman" w:cs="Times New Roman"/>
          <w:sz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颜色的斑点。</w:t>
      </w:r>
    </w:p>
    <w:p w:rsidR="005643BC" w:rsidRPr="00C728E3" w:rsidRDefault="005643BC"/>
    <w:sectPr w:rsidR="005643BC" w:rsidRPr="00C72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8E3" w:rsidRDefault="00C728E3" w:rsidP="00C728E3">
      <w:r>
        <w:separator/>
      </w:r>
    </w:p>
  </w:endnote>
  <w:endnote w:type="continuationSeparator" w:id="0">
    <w:p w:rsidR="00C728E3" w:rsidRDefault="00C728E3" w:rsidP="00C7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8E3" w:rsidRDefault="00C728E3" w:rsidP="00C728E3">
      <w:r>
        <w:separator/>
      </w:r>
    </w:p>
  </w:footnote>
  <w:footnote w:type="continuationSeparator" w:id="0">
    <w:p w:rsidR="00C728E3" w:rsidRDefault="00C728E3" w:rsidP="00C72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9D"/>
    <w:rsid w:val="005643BC"/>
    <w:rsid w:val="007F2F9D"/>
    <w:rsid w:val="00C7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2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28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2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28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2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28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2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28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P R C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2022-02-25T01:39:00Z</dcterms:created>
  <dcterms:modified xsi:type="dcterms:W3CDTF">2022-02-25T01:39:00Z</dcterms:modified>
</cp:coreProperties>
</file>