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C90" w:rsidRPr="00731C90" w:rsidRDefault="00731C90" w:rsidP="00731C90">
      <w:pPr>
        <w:spacing w:line="360" w:lineRule="auto"/>
        <w:jc w:val="center"/>
        <w:rPr>
          <w:b/>
          <w:sz w:val="28"/>
          <w:szCs w:val="28"/>
        </w:rPr>
      </w:pPr>
      <w:r w:rsidRPr="00731C90">
        <w:rPr>
          <w:rFonts w:ascii="Times New Roman" w:hint="eastAsia"/>
          <w:b/>
          <w:sz w:val="28"/>
          <w:szCs w:val="28"/>
        </w:rPr>
        <w:t>参桂鹿茸丸中</w:t>
      </w:r>
      <w:r w:rsidRPr="00731C90">
        <w:rPr>
          <w:rFonts w:hint="eastAsia"/>
          <w:b/>
          <w:sz w:val="28"/>
          <w:szCs w:val="28"/>
        </w:rPr>
        <w:t>人参的含量测定方法</w:t>
      </w:r>
    </w:p>
    <w:p w:rsidR="00731C90" w:rsidRDefault="00731C90" w:rsidP="00731C90">
      <w:pPr>
        <w:spacing w:line="360" w:lineRule="auto"/>
        <w:jc w:val="center"/>
        <w:rPr>
          <w:rFonts w:ascii="宋体" w:hAnsi="宋体"/>
          <w:color w:val="000000"/>
          <w:sz w:val="24"/>
        </w:rPr>
      </w:pPr>
      <w:r w:rsidRPr="00731C90">
        <w:rPr>
          <w:rFonts w:ascii="Times New Roman"/>
          <w:b/>
          <w:sz w:val="24"/>
        </w:rPr>
        <w:t>【</w:t>
      </w:r>
      <w:r w:rsidRPr="00731C90">
        <w:rPr>
          <w:b/>
        </w:rPr>
        <w:t>含量测定</w:t>
      </w:r>
      <w:r w:rsidRPr="00731C90">
        <w:rPr>
          <w:rFonts w:ascii="Times New Roman"/>
          <w:b/>
          <w:sz w:val="24"/>
        </w:rPr>
        <w:t>】</w:t>
      </w:r>
      <w:r w:rsidRPr="00731C90">
        <w:rPr>
          <w:rFonts w:ascii="Times New Roman"/>
          <w:b/>
          <w:sz w:val="24"/>
        </w:rPr>
        <w:t xml:space="preserve">  </w:t>
      </w:r>
      <w:r>
        <w:rPr>
          <w:rFonts w:ascii="宋体" w:hAnsi="宋体" w:cs="宋体" w:hint="eastAsia"/>
          <w:b/>
          <w:bCs/>
          <w:sz w:val="24"/>
        </w:rPr>
        <w:t xml:space="preserve">人参  </w:t>
      </w:r>
      <w:r>
        <w:rPr>
          <w:rFonts w:ascii="宋体" w:hAnsi="宋体" w:cs="宋体" w:hint="eastAsia"/>
          <w:sz w:val="24"/>
        </w:rPr>
        <w:t>照高效液相色谱-质谱法</w:t>
      </w:r>
      <w:bookmarkStart w:id="0" w:name="_GoBack"/>
      <w:bookmarkEnd w:id="0"/>
      <w:r>
        <w:rPr>
          <w:rFonts w:ascii="宋体" w:hAnsi="宋体" w:cs="宋体" w:hint="eastAsia"/>
          <w:sz w:val="24"/>
        </w:rPr>
        <w:t>（中国药典2020年版四部通则0512和通则0431）试验，以十八烷基硅烷键合硅胶为填充剂</w:t>
      </w: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bCs/>
          <w:color w:val="000000"/>
          <w:sz w:val="24"/>
        </w:rPr>
        <w:t>100mm*2.1mm*1.8</w:t>
      </w:r>
      <w:r>
        <w:rPr>
          <w:color w:val="000000"/>
          <w:sz w:val="24"/>
        </w:rPr>
        <w:t>μm</w:t>
      </w:r>
      <w:r>
        <w:rPr>
          <w:rFonts w:ascii="宋体" w:hAnsi="宋体" w:cs="宋体" w:hint="eastAsia"/>
          <w:bCs/>
          <w:color w:val="000000"/>
          <w:sz w:val="24"/>
        </w:rPr>
        <w:t>），以甲醇为流动相</w:t>
      </w:r>
      <w:r>
        <w:rPr>
          <w:rFonts w:hint="eastAsia"/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0.1%</w:t>
      </w:r>
      <w:r>
        <w:rPr>
          <w:rFonts w:hint="eastAsia"/>
          <w:color w:val="000000"/>
          <w:sz w:val="24"/>
        </w:rPr>
        <w:t>甲</w:t>
      </w:r>
      <w:r>
        <w:rPr>
          <w:rFonts w:ascii="宋体" w:hAnsi="宋体" w:cs="宋体" w:hint="eastAsia"/>
          <w:bCs/>
          <w:color w:val="000000"/>
          <w:sz w:val="24"/>
        </w:rPr>
        <w:t>酸水溶液为流动相B，按下表1中的规定进行梯度洗脱；流速为</w:t>
      </w:r>
      <w:r>
        <w:rPr>
          <w:rFonts w:hint="eastAsia"/>
          <w:color w:val="000000"/>
          <w:sz w:val="24"/>
        </w:rPr>
        <w:t>0.3ml/min</w:t>
      </w:r>
      <w:r>
        <w:rPr>
          <w:rFonts w:ascii="宋体" w:hAnsi="宋体" w:cs="宋体" w:hint="eastAsia"/>
          <w:bCs/>
          <w:color w:val="000000"/>
          <w:sz w:val="24"/>
        </w:rPr>
        <w:t>；</w:t>
      </w:r>
      <w:proofErr w:type="gramStart"/>
      <w:r>
        <w:rPr>
          <w:rFonts w:ascii="宋体" w:hAnsi="宋体" w:cs="宋体" w:hint="eastAsia"/>
          <w:bCs/>
          <w:color w:val="000000"/>
          <w:sz w:val="24"/>
        </w:rPr>
        <w:t>柱温为</w:t>
      </w:r>
      <w:proofErr w:type="gramEnd"/>
      <w:r>
        <w:rPr>
          <w:rFonts w:hint="eastAsia"/>
          <w:color w:val="000000"/>
          <w:sz w:val="24"/>
        </w:rPr>
        <w:t>25</w:t>
      </w:r>
      <w:r>
        <w:rPr>
          <w:rFonts w:hint="eastAsia"/>
          <w:color w:val="000000"/>
          <w:sz w:val="24"/>
        </w:rPr>
        <w:t>℃。</w:t>
      </w:r>
      <w:r>
        <w:rPr>
          <w:rFonts w:ascii="宋体" w:hAnsi="宋体" w:cs="宋体" w:hint="eastAsia"/>
          <w:bCs/>
          <w:color w:val="000000"/>
          <w:sz w:val="24"/>
        </w:rPr>
        <w:t>采用质谱检测器，电喷雾正离子模式</w:t>
      </w:r>
      <w:r>
        <w:rPr>
          <w:rFonts w:hint="eastAsia"/>
          <w:bCs/>
          <w:color w:val="000000"/>
          <w:sz w:val="24"/>
        </w:rPr>
        <w:t>（</w:t>
      </w:r>
      <w:r>
        <w:rPr>
          <w:rFonts w:hint="eastAsia"/>
          <w:bCs/>
          <w:color w:val="000000"/>
          <w:sz w:val="24"/>
        </w:rPr>
        <w:t>ESI</w:t>
      </w:r>
      <w:r>
        <w:rPr>
          <w:rFonts w:hint="eastAsia"/>
          <w:bCs/>
          <w:color w:val="000000"/>
          <w:sz w:val="24"/>
          <w:vertAlign w:val="superscript"/>
        </w:rPr>
        <w:t>+</w:t>
      </w:r>
      <w:r>
        <w:rPr>
          <w:rFonts w:hint="eastAsia"/>
          <w:bCs/>
          <w:color w:val="000000"/>
          <w:sz w:val="24"/>
        </w:rPr>
        <w:t>），</w:t>
      </w:r>
      <w:r>
        <w:rPr>
          <w:rFonts w:hAnsi="宋体"/>
          <w:color w:val="000000"/>
          <w:sz w:val="24"/>
        </w:rPr>
        <w:t>扫描方式：多反应监测（</w:t>
      </w:r>
      <w:r>
        <w:rPr>
          <w:color w:val="000000"/>
          <w:sz w:val="24"/>
        </w:rPr>
        <w:t>MRM</w:t>
      </w:r>
      <w:r>
        <w:rPr>
          <w:rFonts w:hAnsi="宋体"/>
          <w:color w:val="000000"/>
          <w:sz w:val="24"/>
        </w:rPr>
        <w:t>）</w:t>
      </w:r>
      <w:r>
        <w:rPr>
          <w:rFonts w:hAnsi="宋体" w:hint="eastAsia"/>
          <w:color w:val="000000"/>
          <w:sz w:val="24"/>
        </w:rPr>
        <w:t>；</w:t>
      </w:r>
      <w:r>
        <w:rPr>
          <w:rFonts w:hAnsi="宋体"/>
          <w:color w:val="000000"/>
          <w:sz w:val="24"/>
        </w:rPr>
        <w:t>雾化气、</w:t>
      </w:r>
      <w:r>
        <w:rPr>
          <w:rFonts w:hAnsi="宋体" w:hint="eastAsia"/>
          <w:color w:val="000000"/>
          <w:sz w:val="24"/>
        </w:rPr>
        <w:t>鞘气</w:t>
      </w:r>
      <w:r>
        <w:rPr>
          <w:rFonts w:hAnsi="宋体"/>
          <w:color w:val="000000"/>
          <w:sz w:val="24"/>
        </w:rPr>
        <w:t>、</w:t>
      </w:r>
      <w:r>
        <w:rPr>
          <w:rFonts w:hAnsi="宋体" w:hint="eastAsia"/>
          <w:color w:val="000000"/>
          <w:sz w:val="24"/>
        </w:rPr>
        <w:t>干燥</w:t>
      </w:r>
      <w:r>
        <w:rPr>
          <w:rFonts w:hAnsi="宋体"/>
          <w:color w:val="000000"/>
          <w:sz w:val="24"/>
        </w:rPr>
        <w:t>气、碰撞气均为高纯氮气</w:t>
      </w:r>
      <w:r>
        <w:rPr>
          <w:rFonts w:hAnsi="宋体" w:hint="eastAsia"/>
          <w:color w:val="000000"/>
          <w:sz w:val="24"/>
        </w:rPr>
        <w:t>；雾化器压力</w:t>
      </w:r>
      <w:r>
        <w:rPr>
          <w:rFonts w:hAnsi="宋体"/>
          <w:color w:val="000000"/>
          <w:sz w:val="24"/>
        </w:rPr>
        <w:t>：</w:t>
      </w:r>
      <w:r>
        <w:rPr>
          <w:rFonts w:hint="eastAsia"/>
          <w:color w:val="000000"/>
          <w:sz w:val="24"/>
        </w:rPr>
        <w:t>45</w:t>
      </w:r>
      <w:r>
        <w:rPr>
          <w:color w:val="000000"/>
          <w:sz w:val="24"/>
        </w:rPr>
        <w:t xml:space="preserve"> psi</w:t>
      </w:r>
      <w:r>
        <w:rPr>
          <w:rFonts w:hAnsi="宋体"/>
          <w:color w:val="000000"/>
          <w:sz w:val="24"/>
        </w:rPr>
        <w:t>；</w:t>
      </w:r>
      <w:proofErr w:type="gramStart"/>
      <w:r>
        <w:rPr>
          <w:rFonts w:hAnsi="宋体" w:hint="eastAsia"/>
          <w:color w:val="000000"/>
          <w:sz w:val="24"/>
        </w:rPr>
        <w:t>干燥气</w:t>
      </w:r>
      <w:proofErr w:type="gramEnd"/>
      <w:r>
        <w:rPr>
          <w:rFonts w:hAnsi="宋体" w:hint="eastAsia"/>
          <w:color w:val="000000"/>
          <w:sz w:val="24"/>
        </w:rPr>
        <w:t>流速</w:t>
      </w:r>
      <w:r>
        <w:rPr>
          <w:rFonts w:hAnsi="宋体"/>
          <w:color w:val="000000"/>
          <w:sz w:val="24"/>
        </w:rPr>
        <w:t>：</w:t>
      </w:r>
      <w:r>
        <w:rPr>
          <w:rFonts w:hAnsi="宋体" w:hint="eastAsia"/>
          <w:color w:val="000000"/>
          <w:sz w:val="24"/>
        </w:rPr>
        <w:t>6L/min</w:t>
      </w:r>
      <w:r>
        <w:rPr>
          <w:rFonts w:hAnsi="宋体"/>
          <w:color w:val="000000"/>
          <w:sz w:val="24"/>
        </w:rPr>
        <w:t>；</w:t>
      </w:r>
      <w:r>
        <w:rPr>
          <w:rFonts w:hAnsi="宋体" w:hint="eastAsia"/>
          <w:color w:val="000000"/>
          <w:sz w:val="24"/>
        </w:rPr>
        <w:t>干燥气</w:t>
      </w:r>
      <w:r>
        <w:rPr>
          <w:rFonts w:hint="eastAsia"/>
          <w:color w:val="000000"/>
          <w:sz w:val="24"/>
        </w:rPr>
        <w:t>温度：</w:t>
      </w:r>
      <w:r>
        <w:rPr>
          <w:rFonts w:hint="eastAsia"/>
          <w:color w:val="000000"/>
          <w:sz w:val="24"/>
        </w:rPr>
        <w:t>350</w:t>
      </w:r>
      <w:r>
        <w:rPr>
          <w:rFonts w:hint="eastAsia"/>
          <w:color w:val="000000"/>
          <w:sz w:val="24"/>
        </w:rPr>
        <w:t>℃</w:t>
      </w:r>
      <w:r>
        <w:rPr>
          <w:rFonts w:hAnsi="宋体"/>
          <w:color w:val="000000"/>
          <w:sz w:val="24"/>
        </w:rPr>
        <w:t>；</w:t>
      </w:r>
      <w:proofErr w:type="gramStart"/>
      <w:r>
        <w:rPr>
          <w:rFonts w:hAnsi="宋体" w:hint="eastAsia"/>
          <w:color w:val="000000"/>
          <w:sz w:val="24"/>
        </w:rPr>
        <w:t>鞘气流速</w:t>
      </w:r>
      <w:proofErr w:type="gramEnd"/>
      <w:r>
        <w:rPr>
          <w:rFonts w:hAnsi="宋体"/>
          <w:color w:val="000000"/>
          <w:sz w:val="24"/>
        </w:rPr>
        <w:t>：</w:t>
      </w:r>
      <w:r>
        <w:rPr>
          <w:rFonts w:hAnsi="宋体" w:hint="eastAsia"/>
          <w:color w:val="000000"/>
          <w:sz w:val="24"/>
        </w:rPr>
        <w:t>12L/min</w:t>
      </w:r>
      <w:r>
        <w:rPr>
          <w:rFonts w:hAnsi="宋体" w:hint="eastAsia"/>
          <w:color w:val="000000"/>
          <w:sz w:val="24"/>
        </w:rPr>
        <w:t>；</w:t>
      </w:r>
      <w:proofErr w:type="gramStart"/>
      <w:r>
        <w:rPr>
          <w:rFonts w:hAnsi="宋体" w:hint="eastAsia"/>
          <w:color w:val="000000"/>
          <w:sz w:val="24"/>
        </w:rPr>
        <w:t>鞘</w:t>
      </w:r>
      <w:proofErr w:type="gramEnd"/>
      <w:r>
        <w:rPr>
          <w:rFonts w:hAnsi="宋体" w:hint="eastAsia"/>
          <w:color w:val="000000"/>
          <w:sz w:val="24"/>
        </w:rPr>
        <w:t>气温度：</w:t>
      </w:r>
      <w:r>
        <w:rPr>
          <w:rFonts w:hint="eastAsia"/>
          <w:color w:val="000000"/>
          <w:sz w:val="24"/>
        </w:rPr>
        <w:t>350</w:t>
      </w:r>
      <w:r>
        <w:rPr>
          <w:rFonts w:hint="eastAsia"/>
          <w:color w:val="000000"/>
          <w:sz w:val="24"/>
        </w:rPr>
        <w:t>℃；</w:t>
      </w:r>
      <w:r>
        <w:rPr>
          <w:rFonts w:hAnsi="宋体"/>
          <w:color w:val="000000"/>
          <w:sz w:val="24"/>
        </w:rPr>
        <w:t>喷雾电压：</w:t>
      </w:r>
      <w:r>
        <w:rPr>
          <w:rFonts w:hint="eastAsia"/>
          <w:color w:val="000000"/>
          <w:sz w:val="24"/>
        </w:rPr>
        <w:t>500</w:t>
      </w:r>
      <w:r>
        <w:rPr>
          <w:color w:val="000000"/>
          <w:sz w:val="24"/>
        </w:rPr>
        <w:t xml:space="preserve"> v</w:t>
      </w:r>
      <w:r>
        <w:rPr>
          <w:rFonts w:hAnsi="宋体"/>
          <w:color w:val="000000"/>
          <w:sz w:val="24"/>
        </w:rPr>
        <w:t>；</w:t>
      </w:r>
      <w:r>
        <w:rPr>
          <w:rFonts w:hAnsi="宋体" w:hint="eastAsia"/>
          <w:color w:val="000000"/>
          <w:sz w:val="24"/>
        </w:rPr>
        <w:t>毛细管电压：</w:t>
      </w:r>
      <w:r>
        <w:rPr>
          <w:rFonts w:hAnsi="宋体" w:hint="eastAsia"/>
          <w:color w:val="000000"/>
          <w:sz w:val="24"/>
        </w:rPr>
        <w:t>3500</w:t>
      </w:r>
      <w:r>
        <w:rPr>
          <w:color w:val="000000"/>
          <w:sz w:val="24"/>
        </w:rPr>
        <w:t xml:space="preserve"> v</w:t>
      </w:r>
      <w:r>
        <w:rPr>
          <w:rFonts w:hAnsi="宋体" w:hint="eastAsia"/>
          <w:color w:val="000000"/>
          <w:sz w:val="24"/>
        </w:rPr>
        <w:t>；</w:t>
      </w:r>
      <w:r>
        <w:rPr>
          <w:rFonts w:hAnsi="宋体"/>
          <w:color w:val="000000"/>
          <w:sz w:val="24"/>
        </w:rPr>
        <w:t>质谱参数见表</w:t>
      </w:r>
      <w:r>
        <w:rPr>
          <w:rFonts w:hint="eastAsia"/>
          <w:color w:val="000000"/>
          <w:sz w:val="24"/>
        </w:rPr>
        <w:t>2</w:t>
      </w:r>
      <w:r>
        <w:rPr>
          <w:rFonts w:ascii="宋体" w:hAnsi="宋体" w:hint="eastAsia"/>
          <w:bCs/>
          <w:sz w:val="24"/>
        </w:rPr>
        <w:t>人参皂苷</w:t>
      </w:r>
      <w:r>
        <w:rPr>
          <w:bCs/>
          <w:sz w:val="24"/>
        </w:rPr>
        <w:t>Re</w:t>
      </w:r>
      <w:r>
        <w:rPr>
          <w:bCs/>
          <w:sz w:val="24"/>
        </w:rPr>
        <w:t>、</w:t>
      </w:r>
      <w:r>
        <w:rPr>
          <w:bCs/>
          <w:sz w:val="24"/>
        </w:rPr>
        <w:t>Rg</w:t>
      </w:r>
      <w:r>
        <w:rPr>
          <w:bCs/>
          <w:sz w:val="24"/>
          <w:vertAlign w:val="subscript"/>
        </w:rPr>
        <w:t>1</w:t>
      </w:r>
      <w:r>
        <w:rPr>
          <w:bCs/>
          <w:sz w:val="24"/>
        </w:rPr>
        <w:t>、</w:t>
      </w:r>
      <w:r>
        <w:rPr>
          <w:bCs/>
          <w:sz w:val="24"/>
        </w:rPr>
        <w:t>Rb</w:t>
      </w:r>
      <w:r>
        <w:rPr>
          <w:bCs/>
          <w:sz w:val="24"/>
          <w:vertAlign w:val="subscript"/>
        </w:rPr>
        <w:t>1</w:t>
      </w:r>
      <w:r>
        <w:rPr>
          <w:rFonts w:ascii="宋体" w:hAnsi="宋体" w:hint="eastAsia"/>
          <w:color w:val="000000"/>
          <w:sz w:val="24"/>
        </w:rPr>
        <w:t>对照品质谱检出参数</w:t>
      </w:r>
      <w:r>
        <w:rPr>
          <w:rFonts w:ascii="宋体" w:hAnsi="宋体"/>
          <w:color w:val="000000"/>
          <w:sz w:val="24"/>
        </w:rPr>
        <w:t>。</w:t>
      </w:r>
    </w:p>
    <w:p w:rsidR="00731C90" w:rsidRDefault="00731C90" w:rsidP="00731C90">
      <w:pPr>
        <w:spacing w:line="360" w:lineRule="auto"/>
        <w:ind w:firstLineChars="200" w:firstLine="480"/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表</w:t>
      </w:r>
      <w:r>
        <w:rPr>
          <w:rFonts w:hint="eastAsia"/>
          <w:color w:val="000000"/>
          <w:sz w:val="24"/>
        </w:rPr>
        <w:t xml:space="preserve">1 </w:t>
      </w:r>
      <w:r>
        <w:rPr>
          <w:color w:val="000000"/>
          <w:sz w:val="24"/>
        </w:rPr>
        <w:t>流动相梯度</w:t>
      </w:r>
      <w:r>
        <w:rPr>
          <w:rFonts w:hint="eastAsia"/>
          <w:color w:val="000000"/>
          <w:sz w:val="24"/>
        </w:rPr>
        <w:t>洗脱表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70"/>
        <w:gridCol w:w="2552"/>
        <w:gridCol w:w="2533"/>
      </w:tblGrid>
      <w:tr w:rsidR="00731C90" w:rsidTr="00F605F6">
        <w:trPr>
          <w:trHeight w:val="383"/>
          <w:jc w:val="center"/>
        </w:trPr>
        <w:tc>
          <w:tcPr>
            <w:tcW w:w="2070" w:type="dxa"/>
            <w:tcBorders>
              <w:top w:val="single" w:sz="12" w:space="0" w:color="00B050"/>
              <w:left w:val="nil"/>
              <w:bottom w:val="single" w:sz="8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时间（分钟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2552" w:type="dxa"/>
            <w:tcBorders>
              <w:top w:val="single" w:sz="12" w:space="0" w:color="00B050"/>
              <w:left w:val="nil"/>
              <w:bottom w:val="single" w:sz="8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流动相A（%）</w:t>
            </w:r>
          </w:p>
        </w:tc>
        <w:tc>
          <w:tcPr>
            <w:tcW w:w="2533" w:type="dxa"/>
            <w:tcBorders>
              <w:top w:val="single" w:sz="12" w:space="0" w:color="00B050"/>
              <w:left w:val="nil"/>
              <w:bottom w:val="single" w:sz="8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流动相B（%）</w:t>
            </w:r>
          </w:p>
        </w:tc>
      </w:tr>
      <w:tr w:rsidR="00731C90" w:rsidTr="00F605F6">
        <w:trPr>
          <w:trHeight w:val="420"/>
          <w:jc w:val="center"/>
        </w:trPr>
        <w:tc>
          <w:tcPr>
            <w:tcW w:w="2070" w:type="dxa"/>
            <w:tcBorders>
              <w:top w:val="single" w:sz="8" w:space="0" w:color="00B050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0</w:t>
            </w:r>
          </w:p>
        </w:tc>
        <w:tc>
          <w:tcPr>
            <w:tcW w:w="2552" w:type="dxa"/>
            <w:tcBorders>
              <w:top w:val="single" w:sz="8" w:space="0" w:color="00B050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533" w:type="dxa"/>
            <w:tcBorders>
              <w:top w:val="single" w:sz="8" w:space="0" w:color="00B050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70</w:t>
            </w:r>
          </w:p>
        </w:tc>
      </w:tr>
      <w:tr w:rsidR="00731C90" w:rsidTr="00F605F6">
        <w:trPr>
          <w:trHeight w:val="420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15</w:t>
            </w:r>
          </w:p>
        </w:tc>
      </w:tr>
      <w:tr w:rsidR="00731C90" w:rsidTr="00F605F6">
        <w:trPr>
          <w:trHeight w:val="420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16</w:t>
            </w:r>
            <w:r>
              <w:rPr>
                <w:color w:val="000000"/>
                <w:kern w:val="0"/>
                <w:szCs w:val="21"/>
              </w:rPr>
              <w:t>.1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5</w:t>
            </w:r>
          </w:p>
        </w:tc>
      </w:tr>
      <w:tr w:rsidR="00731C90" w:rsidTr="00F605F6">
        <w:trPr>
          <w:trHeight w:val="443"/>
          <w:jc w:val="center"/>
        </w:trPr>
        <w:tc>
          <w:tcPr>
            <w:tcW w:w="2070" w:type="dxa"/>
            <w:tcBorders>
              <w:left w:val="nil"/>
              <w:bottom w:val="single" w:sz="12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18.0</w:t>
            </w:r>
          </w:p>
        </w:tc>
        <w:tc>
          <w:tcPr>
            <w:tcW w:w="2552" w:type="dxa"/>
            <w:tcBorders>
              <w:left w:val="nil"/>
              <w:bottom w:val="single" w:sz="12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2533" w:type="dxa"/>
            <w:tcBorders>
              <w:left w:val="nil"/>
              <w:bottom w:val="single" w:sz="12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5</w:t>
            </w:r>
          </w:p>
        </w:tc>
      </w:tr>
    </w:tbl>
    <w:p w:rsidR="00731C90" w:rsidRDefault="00731C90" w:rsidP="00731C90">
      <w:pPr>
        <w:spacing w:line="360" w:lineRule="auto"/>
        <w:ind w:firstLineChars="200" w:firstLine="480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表</w:t>
      </w:r>
      <w:r>
        <w:rPr>
          <w:color w:val="000000"/>
          <w:sz w:val="24"/>
        </w:rPr>
        <w:t xml:space="preserve">2  </w:t>
      </w:r>
      <w:r>
        <w:rPr>
          <w:rFonts w:ascii="宋体" w:hAnsi="宋体" w:hint="eastAsia"/>
          <w:bCs/>
          <w:sz w:val="24"/>
        </w:rPr>
        <w:t>人参皂苷</w:t>
      </w:r>
      <w:r>
        <w:rPr>
          <w:bCs/>
          <w:sz w:val="24"/>
        </w:rPr>
        <w:t>Re</w:t>
      </w:r>
      <w:r>
        <w:rPr>
          <w:bCs/>
          <w:sz w:val="24"/>
        </w:rPr>
        <w:t>、</w:t>
      </w:r>
      <w:r>
        <w:rPr>
          <w:bCs/>
          <w:sz w:val="24"/>
        </w:rPr>
        <w:t>Rg</w:t>
      </w:r>
      <w:r>
        <w:rPr>
          <w:bCs/>
          <w:sz w:val="24"/>
          <w:vertAlign w:val="subscript"/>
        </w:rPr>
        <w:t>1</w:t>
      </w:r>
      <w:r>
        <w:rPr>
          <w:bCs/>
          <w:sz w:val="24"/>
        </w:rPr>
        <w:t>、</w:t>
      </w:r>
      <w:r>
        <w:rPr>
          <w:bCs/>
          <w:sz w:val="24"/>
        </w:rPr>
        <w:t>Rb</w:t>
      </w:r>
      <w:r>
        <w:rPr>
          <w:bCs/>
          <w:sz w:val="24"/>
          <w:vertAlign w:val="subscript"/>
        </w:rPr>
        <w:t>1</w:t>
      </w:r>
      <w:r>
        <w:rPr>
          <w:rFonts w:hAnsi="宋体"/>
          <w:color w:val="000000"/>
          <w:sz w:val="24"/>
        </w:rPr>
        <w:t>对照品质谱检测参数</w:t>
      </w:r>
      <w:r>
        <w:rPr>
          <w:rFonts w:hAnsi="宋体" w:hint="eastAsia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*</w:t>
      </w:r>
      <w:r>
        <w:rPr>
          <w:rFonts w:hAnsi="宋体" w:hint="eastAsia"/>
          <w:color w:val="000000"/>
          <w:sz w:val="24"/>
        </w:rPr>
        <w:t>离子为定量离子）</w:t>
      </w:r>
    </w:p>
    <w:tbl>
      <w:tblPr>
        <w:tblW w:w="8181" w:type="dxa"/>
        <w:jc w:val="center"/>
        <w:tblLook w:val="04A0" w:firstRow="1" w:lastRow="0" w:firstColumn="1" w:lastColumn="0" w:noHBand="0" w:noVBand="1"/>
      </w:tblPr>
      <w:tblGrid>
        <w:gridCol w:w="2141"/>
        <w:gridCol w:w="1505"/>
        <w:gridCol w:w="1441"/>
        <w:gridCol w:w="1653"/>
        <w:gridCol w:w="1441"/>
      </w:tblGrid>
      <w:tr w:rsidR="00731C90" w:rsidTr="00F605F6">
        <w:trPr>
          <w:trHeight w:val="468"/>
          <w:jc w:val="center"/>
        </w:trPr>
        <w:tc>
          <w:tcPr>
            <w:tcW w:w="2141" w:type="dxa"/>
            <w:vMerge w:val="restart"/>
            <w:tcBorders>
              <w:top w:val="single" w:sz="12" w:space="0" w:color="00B050"/>
              <w:left w:val="nil"/>
              <w:bottom w:val="single" w:sz="8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对照品</w:t>
            </w:r>
          </w:p>
        </w:tc>
        <w:tc>
          <w:tcPr>
            <w:tcW w:w="1505" w:type="dxa"/>
            <w:vMerge w:val="restart"/>
            <w:tcBorders>
              <w:top w:val="single" w:sz="12" w:space="0" w:color="00B050"/>
              <w:left w:val="nil"/>
              <w:bottom w:val="single" w:sz="8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Precursor ion</w:t>
            </w:r>
          </w:p>
        </w:tc>
        <w:tc>
          <w:tcPr>
            <w:tcW w:w="1441" w:type="dxa"/>
            <w:vMerge w:val="restart"/>
            <w:tcBorders>
              <w:top w:val="single" w:sz="12" w:space="0" w:color="00B050"/>
              <w:left w:val="nil"/>
              <w:bottom w:val="single" w:sz="8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Product ion</w:t>
            </w:r>
          </w:p>
        </w:tc>
        <w:tc>
          <w:tcPr>
            <w:tcW w:w="1653" w:type="dxa"/>
            <w:vMerge w:val="restart"/>
            <w:tcBorders>
              <w:top w:val="single" w:sz="12" w:space="0" w:color="00B050"/>
              <w:left w:val="nil"/>
              <w:bottom w:val="single" w:sz="8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proofErr w:type="spellStart"/>
            <w:r>
              <w:rPr>
                <w:color w:val="000000"/>
                <w:kern w:val="0"/>
                <w:szCs w:val="21"/>
              </w:rPr>
              <w:t>Fragmentor</w:t>
            </w:r>
            <w:proofErr w:type="spellEnd"/>
            <w:r>
              <w:rPr>
                <w:rFonts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v</w:t>
            </w:r>
            <w:r>
              <w:rPr>
                <w:rFonts w:hint="eastAsia"/>
                <w:color w:val="000000"/>
                <w:kern w:val="0"/>
                <w:szCs w:val="21"/>
              </w:rPr>
              <w:t>）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441" w:type="dxa"/>
            <w:vMerge w:val="restart"/>
            <w:tcBorders>
              <w:top w:val="single" w:sz="12" w:space="0" w:color="00B050"/>
              <w:left w:val="nil"/>
              <w:bottom w:val="single" w:sz="8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CE</w:t>
            </w:r>
            <w:r>
              <w:rPr>
                <w:rFonts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v</w:t>
            </w:r>
            <w:r>
              <w:rPr>
                <w:rFonts w:hint="eastAsia"/>
                <w:color w:val="000000"/>
                <w:kern w:val="0"/>
                <w:szCs w:val="21"/>
              </w:rPr>
              <w:t>）</w:t>
            </w:r>
          </w:p>
        </w:tc>
      </w:tr>
      <w:tr w:rsidR="00731C90" w:rsidTr="00F605F6">
        <w:trPr>
          <w:trHeight w:val="468"/>
          <w:jc w:val="center"/>
        </w:trPr>
        <w:tc>
          <w:tcPr>
            <w:tcW w:w="2141" w:type="dxa"/>
            <w:vMerge/>
            <w:tcBorders>
              <w:top w:val="single" w:sz="12" w:space="0" w:color="00B050"/>
              <w:left w:val="nil"/>
              <w:bottom w:val="single" w:sz="8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05" w:type="dxa"/>
            <w:vMerge/>
            <w:tcBorders>
              <w:top w:val="single" w:sz="12" w:space="0" w:color="00B050"/>
              <w:left w:val="nil"/>
              <w:bottom w:val="single" w:sz="8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441" w:type="dxa"/>
            <w:vMerge/>
            <w:tcBorders>
              <w:top w:val="single" w:sz="12" w:space="0" w:color="00B050"/>
              <w:left w:val="nil"/>
              <w:bottom w:val="single" w:sz="8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653" w:type="dxa"/>
            <w:vMerge/>
            <w:tcBorders>
              <w:top w:val="single" w:sz="12" w:space="0" w:color="00B050"/>
              <w:left w:val="nil"/>
              <w:bottom w:val="single" w:sz="8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441" w:type="dxa"/>
            <w:vMerge/>
            <w:tcBorders>
              <w:top w:val="single" w:sz="12" w:space="0" w:color="00B050"/>
              <w:left w:val="nil"/>
              <w:bottom w:val="single" w:sz="8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731C90" w:rsidTr="00F605F6">
        <w:trPr>
          <w:trHeight w:val="298"/>
          <w:jc w:val="center"/>
        </w:trPr>
        <w:tc>
          <w:tcPr>
            <w:tcW w:w="21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人参皂苷</w:t>
            </w:r>
            <w:r>
              <w:rPr>
                <w:color w:val="000000"/>
                <w:kern w:val="0"/>
                <w:sz w:val="24"/>
              </w:rPr>
              <w:t>Re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969.6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203.0*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255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56</w:t>
            </w:r>
          </w:p>
        </w:tc>
      </w:tr>
      <w:tr w:rsidR="00731C90" w:rsidTr="00F605F6">
        <w:trPr>
          <w:trHeight w:val="298"/>
          <w:jc w:val="center"/>
        </w:trPr>
        <w:tc>
          <w:tcPr>
            <w:tcW w:w="21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969.6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349.5 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255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64</w:t>
            </w:r>
          </w:p>
        </w:tc>
      </w:tr>
      <w:tr w:rsidR="00731C90" w:rsidTr="00F605F6">
        <w:trPr>
          <w:trHeight w:val="298"/>
          <w:jc w:val="center"/>
        </w:trPr>
        <w:tc>
          <w:tcPr>
            <w:tcW w:w="21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人参皂苷</w:t>
            </w:r>
            <w:r>
              <w:rPr>
                <w:color w:val="000000"/>
                <w:kern w:val="0"/>
                <w:sz w:val="24"/>
              </w:rPr>
              <w:t>Rg</w:t>
            </w:r>
            <w:r>
              <w:rPr>
                <w:color w:val="000000"/>
                <w:kern w:val="0"/>
                <w:sz w:val="24"/>
                <w:vertAlign w:val="subscript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824.0 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 202.9*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220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44</w:t>
            </w:r>
          </w:p>
        </w:tc>
      </w:tr>
      <w:tr w:rsidR="00731C90" w:rsidTr="00F605F6">
        <w:trPr>
          <w:trHeight w:val="298"/>
          <w:jc w:val="center"/>
        </w:trPr>
        <w:tc>
          <w:tcPr>
            <w:tcW w:w="21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824.0 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643.5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220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40</w:t>
            </w:r>
          </w:p>
        </w:tc>
      </w:tr>
      <w:tr w:rsidR="00731C90" w:rsidTr="00F605F6">
        <w:trPr>
          <w:trHeight w:val="298"/>
          <w:jc w:val="center"/>
        </w:trPr>
        <w:tc>
          <w:tcPr>
            <w:tcW w:w="2141" w:type="dxa"/>
            <w:vMerge w:val="restart"/>
            <w:tcBorders>
              <w:top w:val="nil"/>
              <w:left w:val="nil"/>
              <w:bottom w:val="single" w:sz="12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 w:val="24"/>
              </w:rPr>
              <w:t>人参皂苷</w:t>
            </w:r>
            <w:r>
              <w:rPr>
                <w:color w:val="000000"/>
                <w:kern w:val="0"/>
                <w:sz w:val="24"/>
              </w:rPr>
              <w:t>Rb</w:t>
            </w:r>
            <w:r>
              <w:rPr>
                <w:color w:val="000000"/>
                <w:kern w:val="0"/>
                <w:sz w:val="24"/>
                <w:vertAlign w:val="subscript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1131.6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 365.0*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185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64</w:t>
            </w:r>
          </w:p>
        </w:tc>
      </w:tr>
      <w:tr w:rsidR="00731C90" w:rsidTr="00F605F6">
        <w:trPr>
          <w:trHeight w:val="313"/>
          <w:jc w:val="center"/>
        </w:trPr>
        <w:tc>
          <w:tcPr>
            <w:tcW w:w="2141" w:type="dxa"/>
            <w:vMerge/>
            <w:tcBorders>
              <w:top w:val="nil"/>
              <w:left w:val="nil"/>
              <w:bottom w:val="single" w:sz="12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1131.6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12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790.0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185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12" w:space="0" w:color="00B050"/>
              <w:right w:val="nil"/>
            </w:tcBorders>
            <w:vAlign w:val="center"/>
          </w:tcPr>
          <w:p w:rsidR="00731C90" w:rsidRDefault="00731C90" w:rsidP="00F605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40</w:t>
            </w:r>
          </w:p>
        </w:tc>
      </w:tr>
    </w:tbl>
    <w:p w:rsidR="00731C90" w:rsidRDefault="00731C90" w:rsidP="00731C90">
      <w:pPr>
        <w:spacing w:line="360" w:lineRule="auto"/>
        <w:ind w:firstLineChars="196" w:firstLine="472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 xml:space="preserve">对照品溶液的制备  </w:t>
      </w:r>
      <w:r>
        <w:rPr>
          <w:rFonts w:ascii="宋体" w:hAnsi="宋体" w:cs="宋体" w:hint="eastAsia"/>
          <w:color w:val="000000"/>
          <w:sz w:val="24"/>
        </w:rPr>
        <w:t>取</w:t>
      </w:r>
      <w:r>
        <w:rPr>
          <w:rFonts w:ascii="宋体" w:hAnsi="宋体" w:hint="eastAsia"/>
          <w:bCs/>
          <w:sz w:val="24"/>
        </w:rPr>
        <w:t>人参皂苷</w:t>
      </w:r>
      <w:r>
        <w:rPr>
          <w:bCs/>
          <w:sz w:val="24"/>
        </w:rPr>
        <w:t>Re</w:t>
      </w:r>
      <w:r>
        <w:rPr>
          <w:bCs/>
          <w:sz w:val="24"/>
        </w:rPr>
        <w:t>、</w:t>
      </w:r>
      <w:r>
        <w:rPr>
          <w:bCs/>
          <w:sz w:val="24"/>
        </w:rPr>
        <w:t>Rg</w:t>
      </w:r>
      <w:r>
        <w:rPr>
          <w:bCs/>
          <w:sz w:val="24"/>
          <w:vertAlign w:val="subscript"/>
        </w:rPr>
        <w:t>1</w:t>
      </w:r>
      <w:r>
        <w:rPr>
          <w:bCs/>
          <w:sz w:val="24"/>
        </w:rPr>
        <w:t>、</w:t>
      </w:r>
      <w:r>
        <w:rPr>
          <w:bCs/>
          <w:sz w:val="24"/>
        </w:rPr>
        <w:t>Rb</w:t>
      </w:r>
      <w:r>
        <w:rPr>
          <w:bCs/>
          <w:sz w:val="24"/>
          <w:vertAlign w:val="subscript"/>
        </w:rPr>
        <w:t>1</w:t>
      </w:r>
      <w:r>
        <w:rPr>
          <w:rFonts w:ascii="宋体" w:hAnsi="宋体" w:cs="宋体" w:hint="eastAsia"/>
          <w:color w:val="000000"/>
          <w:sz w:val="24"/>
        </w:rPr>
        <w:t>对照品适量，精密称定，加甲醇制成每</w:t>
      </w:r>
      <w:r>
        <w:rPr>
          <w:rFonts w:hint="eastAsia"/>
          <w:color w:val="000000"/>
          <w:sz w:val="24"/>
        </w:rPr>
        <w:t>1ml</w:t>
      </w:r>
      <w:r>
        <w:rPr>
          <w:rFonts w:ascii="宋体" w:hAnsi="宋体" w:cs="宋体" w:hint="eastAsia"/>
          <w:color w:val="000000"/>
          <w:sz w:val="24"/>
        </w:rPr>
        <w:t>含</w:t>
      </w:r>
      <w:r>
        <w:rPr>
          <w:color w:val="000000"/>
          <w:sz w:val="24"/>
        </w:rPr>
        <w:t>0.1m</w:t>
      </w:r>
      <w:r>
        <w:rPr>
          <w:rFonts w:hint="eastAsia"/>
          <w:color w:val="000000"/>
          <w:sz w:val="24"/>
        </w:rPr>
        <w:t>g</w:t>
      </w:r>
      <w:r>
        <w:rPr>
          <w:rFonts w:ascii="宋体" w:hAnsi="宋体" w:cs="宋体" w:hint="eastAsia"/>
          <w:color w:val="000000"/>
          <w:sz w:val="24"/>
        </w:rPr>
        <w:t>的溶液，精密量</w:t>
      </w:r>
      <w:r>
        <w:rPr>
          <w:rFonts w:ascii="宋体" w:hAnsi="宋体" w:hint="eastAsia"/>
          <w:color w:val="000000"/>
          <w:sz w:val="24"/>
        </w:rPr>
        <w:t>取适量，用80%甲醇稀释制成1ml含100ng的溶液，即得。</w:t>
      </w:r>
    </w:p>
    <w:p w:rsidR="00731C90" w:rsidRDefault="00731C90" w:rsidP="00731C90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宋体" w:hAnsi="宋体"/>
          <w:color w:val="000000"/>
          <w:sz w:val="24"/>
        </w:rPr>
      </w:pPr>
      <w:proofErr w:type="gramStart"/>
      <w:r>
        <w:rPr>
          <w:rFonts w:ascii="宋体" w:hAnsi="宋体" w:cs="宋体" w:hint="eastAsia"/>
          <w:b/>
          <w:bCs/>
          <w:sz w:val="24"/>
        </w:rPr>
        <w:t>供试品溶液</w:t>
      </w:r>
      <w:proofErr w:type="gramEnd"/>
      <w:r>
        <w:rPr>
          <w:rFonts w:ascii="宋体" w:hAnsi="宋体" w:cs="宋体" w:hint="eastAsia"/>
          <w:b/>
          <w:bCs/>
          <w:sz w:val="24"/>
        </w:rPr>
        <w:t xml:space="preserve">的制备  </w:t>
      </w:r>
      <w:r>
        <w:rPr>
          <w:rFonts w:ascii="宋体" w:hAnsi="宋体" w:cs="宋体" w:hint="eastAsia"/>
          <w:sz w:val="24"/>
        </w:rPr>
        <w:t>取本品水蜜丸适量，研细，取约1.8g，精密称定；或取重量差异项下的大蜜丸或装量差异项下的小蜜丸适量，剪碎，混匀，取约2.5g，</w:t>
      </w:r>
      <w:r>
        <w:rPr>
          <w:rFonts w:ascii="宋体" w:hAnsi="宋体" w:hint="eastAsia"/>
          <w:color w:val="000000"/>
          <w:sz w:val="24"/>
        </w:rPr>
        <w:lastRenderedPageBreak/>
        <w:t>精密称定，</w:t>
      </w:r>
      <w:proofErr w:type="gramStart"/>
      <w:r>
        <w:rPr>
          <w:rFonts w:ascii="宋体" w:hAnsi="宋体" w:hint="eastAsia"/>
          <w:color w:val="000000"/>
          <w:sz w:val="24"/>
        </w:rPr>
        <w:t>置具塞</w:t>
      </w:r>
      <w:proofErr w:type="gramEnd"/>
      <w:r>
        <w:rPr>
          <w:rFonts w:ascii="宋体" w:hAnsi="宋体" w:hint="eastAsia"/>
          <w:color w:val="000000"/>
          <w:sz w:val="24"/>
        </w:rPr>
        <w:t>锥形瓶中，加入80%甲醇60ml，密塞，称定重量，超声处理（功率</w:t>
      </w:r>
      <w:r>
        <w:rPr>
          <w:rFonts w:ascii="宋体" w:hAnsi="宋体"/>
          <w:color w:val="000000"/>
          <w:sz w:val="24"/>
        </w:rPr>
        <w:t>500W</w:t>
      </w:r>
      <w:r>
        <w:rPr>
          <w:rFonts w:ascii="宋体" w:hAnsi="宋体" w:hint="eastAsia"/>
          <w:color w:val="000000"/>
          <w:sz w:val="24"/>
        </w:rPr>
        <w:t>，频率</w:t>
      </w:r>
      <w:r>
        <w:rPr>
          <w:rFonts w:ascii="宋体" w:hAnsi="宋体"/>
          <w:color w:val="000000"/>
          <w:sz w:val="24"/>
        </w:rPr>
        <w:t>40kHz</w:t>
      </w:r>
      <w:r>
        <w:rPr>
          <w:rFonts w:ascii="宋体" w:hAnsi="宋体" w:hint="eastAsia"/>
          <w:color w:val="000000"/>
          <w:sz w:val="24"/>
        </w:rPr>
        <w:t>）75分钟，放冷，再称定重量，用80%甲醇</w:t>
      </w:r>
      <w:proofErr w:type="gramStart"/>
      <w:r>
        <w:rPr>
          <w:rFonts w:ascii="宋体" w:hAnsi="宋体" w:hint="eastAsia"/>
          <w:color w:val="000000"/>
          <w:sz w:val="24"/>
        </w:rPr>
        <w:t>补足减失的</w:t>
      </w:r>
      <w:proofErr w:type="gramEnd"/>
      <w:r>
        <w:rPr>
          <w:rFonts w:ascii="宋体" w:hAnsi="宋体" w:hint="eastAsia"/>
          <w:color w:val="000000"/>
          <w:sz w:val="24"/>
        </w:rPr>
        <w:t>重量，摇匀，滤过，精密量取1ml，置20ml量瓶中，加80%稀释至刻度，摇匀，滤过，即得。</w:t>
      </w:r>
    </w:p>
    <w:p w:rsidR="00731C90" w:rsidRDefault="00731C90" w:rsidP="00731C90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 xml:space="preserve">测定法  </w:t>
      </w:r>
      <w:r>
        <w:rPr>
          <w:rFonts w:ascii="宋体" w:hAnsi="宋体" w:cs="宋体" w:hint="eastAsia"/>
          <w:bCs/>
          <w:color w:val="000000"/>
          <w:sz w:val="24"/>
        </w:rPr>
        <w:t>分</w:t>
      </w:r>
      <w:r>
        <w:rPr>
          <w:rFonts w:ascii="宋体" w:hAnsi="宋体" w:hint="eastAsia"/>
          <w:color w:val="000000"/>
          <w:sz w:val="24"/>
        </w:rPr>
        <w:t>别精密吸取对照品溶液和</w:t>
      </w:r>
      <w:proofErr w:type="gramStart"/>
      <w:r>
        <w:rPr>
          <w:rFonts w:ascii="宋体" w:hAnsi="宋体" w:hint="eastAsia"/>
          <w:color w:val="000000"/>
          <w:sz w:val="24"/>
        </w:rPr>
        <w:t>供试品溶液</w:t>
      </w:r>
      <w:proofErr w:type="gramEnd"/>
      <w:r>
        <w:rPr>
          <w:rFonts w:ascii="宋体" w:hAnsi="宋体" w:hint="eastAsia"/>
          <w:color w:val="000000"/>
          <w:sz w:val="24"/>
        </w:rPr>
        <w:t>与各2</w:t>
      </w:r>
      <w:r>
        <w:rPr>
          <w:color w:val="000000"/>
          <w:sz w:val="24"/>
        </w:rPr>
        <w:t>μ</w:t>
      </w:r>
      <w:r>
        <w:rPr>
          <w:rFonts w:ascii="宋体" w:hAnsi="宋体" w:hint="eastAsia"/>
          <w:color w:val="000000"/>
          <w:sz w:val="24"/>
        </w:rPr>
        <w:t>l，注入高效液相色谱-质谱联用仪，测定，即得。</w:t>
      </w:r>
    </w:p>
    <w:p w:rsidR="00731C90" w:rsidRDefault="00731C90" w:rsidP="00731C9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本品含人参以</w:t>
      </w:r>
      <w:r>
        <w:rPr>
          <w:rFonts w:hint="eastAsia"/>
          <w:bCs/>
          <w:kern w:val="0"/>
          <w:sz w:val="24"/>
        </w:rPr>
        <w:t>人参皂苷</w:t>
      </w:r>
      <w:r>
        <w:rPr>
          <w:bCs/>
          <w:kern w:val="0"/>
          <w:sz w:val="24"/>
        </w:rPr>
        <w:t>Rg</w:t>
      </w:r>
      <w:r>
        <w:rPr>
          <w:bCs/>
          <w:kern w:val="0"/>
          <w:sz w:val="24"/>
          <w:vertAlign w:val="subscript"/>
        </w:rPr>
        <w:t>1</w:t>
      </w: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  <w:vertAlign w:val="subscript"/>
        </w:rPr>
        <w:t>42</w:t>
      </w:r>
      <w:r>
        <w:rPr>
          <w:rFonts w:hint="eastAsia"/>
          <w:bCs/>
          <w:kern w:val="0"/>
          <w:sz w:val="24"/>
        </w:rPr>
        <w:t>H</w:t>
      </w:r>
      <w:r>
        <w:rPr>
          <w:rFonts w:hint="eastAsia"/>
          <w:bCs/>
          <w:kern w:val="0"/>
          <w:sz w:val="24"/>
          <w:vertAlign w:val="subscript"/>
        </w:rPr>
        <w:t>72</w:t>
      </w:r>
      <w:r>
        <w:rPr>
          <w:rFonts w:hint="eastAsia"/>
          <w:bCs/>
          <w:kern w:val="0"/>
          <w:sz w:val="24"/>
        </w:rPr>
        <w:t>O</w:t>
      </w:r>
      <w:r>
        <w:rPr>
          <w:rFonts w:hint="eastAsia"/>
          <w:bCs/>
          <w:kern w:val="0"/>
          <w:sz w:val="24"/>
          <w:vertAlign w:val="subscript"/>
        </w:rPr>
        <w:t>14</w:t>
      </w:r>
      <w:r>
        <w:rPr>
          <w:rFonts w:hint="eastAsia"/>
          <w:bCs/>
          <w:kern w:val="0"/>
          <w:sz w:val="24"/>
        </w:rPr>
        <w:t>）和人参皂苷</w:t>
      </w:r>
      <w:r>
        <w:rPr>
          <w:bCs/>
          <w:kern w:val="0"/>
          <w:sz w:val="24"/>
        </w:rPr>
        <w:t>Re</w:t>
      </w: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  <w:vertAlign w:val="subscript"/>
        </w:rPr>
        <w:t>48</w:t>
      </w:r>
      <w:r>
        <w:rPr>
          <w:rFonts w:hint="eastAsia"/>
          <w:bCs/>
          <w:kern w:val="0"/>
          <w:sz w:val="24"/>
        </w:rPr>
        <w:t>H</w:t>
      </w:r>
      <w:r>
        <w:rPr>
          <w:rFonts w:hint="eastAsia"/>
          <w:bCs/>
          <w:kern w:val="0"/>
          <w:sz w:val="24"/>
          <w:vertAlign w:val="subscript"/>
        </w:rPr>
        <w:t>82</w:t>
      </w:r>
      <w:r>
        <w:rPr>
          <w:rFonts w:hint="eastAsia"/>
          <w:bCs/>
          <w:kern w:val="0"/>
          <w:sz w:val="24"/>
        </w:rPr>
        <w:t>O</w:t>
      </w:r>
      <w:r>
        <w:rPr>
          <w:rFonts w:hint="eastAsia"/>
          <w:bCs/>
          <w:kern w:val="0"/>
          <w:sz w:val="24"/>
          <w:vertAlign w:val="subscript"/>
        </w:rPr>
        <w:t>18</w:t>
      </w:r>
      <w:r>
        <w:rPr>
          <w:rFonts w:hint="eastAsia"/>
          <w:bCs/>
          <w:kern w:val="0"/>
          <w:sz w:val="24"/>
        </w:rPr>
        <w:t>）的总量以及人参皂苷</w:t>
      </w:r>
      <w:r>
        <w:rPr>
          <w:bCs/>
          <w:kern w:val="0"/>
          <w:sz w:val="24"/>
        </w:rPr>
        <w:t>R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  <w:vertAlign w:val="subscript"/>
        </w:rPr>
        <w:t>1</w:t>
      </w: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  <w:vertAlign w:val="subscript"/>
        </w:rPr>
        <w:t>54</w:t>
      </w:r>
      <w:r>
        <w:rPr>
          <w:rFonts w:hint="eastAsia"/>
          <w:bCs/>
          <w:kern w:val="0"/>
          <w:sz w:val="24"/>
        </w:rPr>
        <w:t>H</w:t>
      </w:r>
      <w:r>
        <w:rPr>
          <w:rFonts w:hint="eastAsia"/>
          <w:bCs/>
          <w:kern w:val="0"/>
          <w:sz w:val="24"/>
          <w:vertAlign w:val="subscript"/>
        </w:rPr>
        <w:t>92</w:t>
      </w:r>
      <w:r>
        <w:rPr>
          <w:rFonts w:hint="eastAsia"/>
          <w:bCs/>
          <w:kern w:val="0"/>
          <w:sz w:val="24"/>
        </w:rPr>
        <w:t>O</w:t>
      </w:r>
      <w:r>
        <w:rPr>
          <w:rFonts w:hint="eastAsia"/>
          <w:bCs/>
          <w:kern w:val="0"/>
          <w:sz w:val="24"/>
          <w:vertAlign w:val="subscript"/>
        </w:rPr>
        <w:t>23</w:t>
      </w:r>
      <w:r>
        <w:rPr>
          <w:rFonts w:hint="eastAsia"/>
          <w:bCs/>
          <w:kern w:val="0"/>
          <w:sz w:val="24"/>
        </w:rPr>
        <w:t>）计，水蜜丸每</w:t>
      </w:r>
      <w:r>
        <w:rPr>
          <w:rFonts w:hint="eastAsia"/>
          <w:bCs/>
          <w:kern w:val="0"/>
          <w:sz w:val="24"/>
        </w:rPr>
        <w:t>1</w:t>
      </w:r>
      <w:r>
        <w:rPr>
          <w:bCs/>
          <w:kern w:val="0"/>
          <w:sz w:val="24"/>
        </w:rPr>
        <w:t>g</w:t>
      </w:r>
      <w:r>
        <w:rPr>
          <w:rFonts w:hint="eastAsia"/>
          <w:bCs/>
          <w:kern w:val="0"/>
          <w:sz w:val="24"/>
        </w:rPr>
        <w:t>含人参以人参皂苷</w:t>
      </w:r>
      <w:r>
        <w:rPr>
          <w:bCs/>
          <w:kern w:val="0"/>
          <w:sz w:val="24"/>
        </w:rPr>
        <w:t>Rg</w:t>
      </w:r>
      <w:r>
        <w:rPr>
          <w:bCs/>
          <w:kern w:val="0"/>
          <w:sz w:val="24"/>
          <w:vertAlign w:val="subscript"/>
        </w:rPr>
        <w:t>1</w:t>
      </w:r>
      <w:r>
        <w:rPr>
          <w:rFonts w:hint="eastAsia"/>
          <w:bCs/>
          <w:kern w:val="0"/>
          <w:sz w:val="24"/>
        </w:rPr>
        <w:t>和人参皂苷</w:t>
      </w:r>
      <w:r>
        <w:rPr>
          <w:bCs/>
          <w:kern w:val="0"/>
          <w:sz w:val="24"/>
        </w:rPr>
        <w:t>Re</w:t>
      </w:r>
      <w:r>
        <w:rPr>
          <w:rFonts w:hint="eastAsia"/>
          <w:bCs/>
          <w:kern w:val="0"/>
          <w:sz w:val="24"/>
        </w:rPr>
        <w:t>的总量不得少于</w:t>
      </w:r>
      <w:r>
        <w:rPr>
          <w:rFonts w:hint="eastAsia"/>
          <w:bCs/>
          <w:kern w:val="0"/>
          <w:sz w:val="24"/>
        </w:rPr>
        <w:t>16.2</w:t>
      </w:r>
      <w:r>
        <w:rPr>
          <w:bCs/>
          <w:kern w:val="0"/>
          <w:sz w:val="24"/>
        </w:rPr>
        <w:t>µ</w:t>
      </w:r>
      <w:r>
        <w:rPr>
          <w:rFonts w:hint="eastAsia"/>
          <w:bCs/>
          <w:kern w:val="0"/>
          <w:sz w:val="24"/>
        </w:rPr>
        <w:t>g</w:t>
      </w:r>
      <w:r>
        <w:rPr>
          <w:rFonts w:hint="eastAsia"/>
          <w:bCs/>
          <w:kern w:val="0"/>
          <w:sz w:val="24"/>
        </w:rPr>
        <w:t>，人参皂苷</w:t>
      </w:r>
      <w:r>
        <w:rPr>
          <w:bCs/>
          <w:kern w:val="0"/>
          <w:sz w:val="24"/>
        </w:rPr>
        <w:t>R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  <w:vertAlign w:val="subscript"/>
        </w:rPr>
        <w:t>1</w:t>
      </w:r>
      <w:r>
        <w:rPr>
          <w:rFonts w:hint="eastAsia"/>
          <w:bCs/>
          <w:kern w:val="0"/>
          <w:sz w:val="24"/>
        </w:rPr>
        <w:t>不得少于</w:t>
      </w:r>
      <w:r>
        <w:rPr>
          <w:rFonts w:hint="eastAsia"/>
          <w:bCs/>
          <w:kern w:val="0"/>
          <w:sz w:val="24"/>
        </w:rPr>
        <w:t>10.8</w:t>
      </w:r>
      <w:r>
        <w:rPr>
          <w:bCs/>
          <w:kern w:val="0"/>
          <w:sz w:val="24"/>
        </w:rPr>
        <w:t>µ</w:t>
      </w:r>
      <w:r>
        <w:rPr>
          <w:rFonts w:hint="eastAsia"/>
          <w:bCs/>
          <w:kern w:val="0"/>
          <w:sz w:val="24"/>
        </w:rPr>
        <w:t>g</w:t>
      </w:r>
      <w:r>
        <w:rPr>
          <w:rFonts w:hint="eastAsia"/>
          <w:bCs/>
          <w:kern w:val="0"/>
          <w:sz w:val="24"/>
        </w:rPr>
        <w:t>；大</w:t>
      </w:r>
      <w:proofErr w:type="gramStart"/>
      <w:r>
        <w:rPr>
          <w:rFonts w:hint="eastAsia"/>
          <w:bCs/>
          <w:kern w:val="0"/>
          <w:sz w:val="24"/>
        </w:rPr>
        <w:t>蜜丸每</w:t>
      </w:r>
      <w:proofErr w:type="spellStart"/>
      <w:proofErr w:type="gramEnd"/>
      <w:r>
        <w:rPr>
          <w:bCs/>
          <w:kern w:val="0"/>
          <w:sz w:val="24"/>
        </w:rPr>
        <w:t>lg</w:t>
      </w:r>
      <w:proofErr w:type="spellEnd"/>
      <w:r>
        <w:rPr>
          <w:rFonts w:hint="eastAsia"/>
          <w:bCs/>
          <w:kern w:val="0"/>
          <w:sz w:val="24"/>
        </w:rPr>
        <w:t>含人参以人参皂苷</w:t>
      </w:r>
      <w:r>
        <w:rPr>
          <w:bCs/>
          <w:kern w:val="0"/>
          <w:sz w:val="24"/>
        </w:rPr>
        <w:t>Rg</w:t>
      </w:r>
      <w:r>
        <w:rPr>
          <w:bCs/>
          <w:kern w:val="0"/>
          <w:sz w:val="24"/>
          <w:vertAlign w:val="subscript"/>
        </w:rPr>
        <w:t>1</w:t>
      </w:r>
      <w:r>
        <w:rPr>
          <w:rFonts w:hint="eastAsia"/>
          <w:bCs/>
          <w:kern w:val="0"/>
          <w:sz w:val="24"/>
        </w:rPr>
        <w:t>和人参皂苷</w:t>
      </w:r>
      <w:r>
        <w:rPr>
          <w:bCs/>
          <w:kern w:val="0"/>
          <w:sz w:val="24"/>
        </w:rPr>
        <w:t>Re</w:t>
      </w:r>
      <w:r>
        <w:rPr>
          <w:rFonts w:hint="eastAsia"/>
          <w:bCs/>
          <w:kern w:val="0"/>
          <w:sz w:val="24"/>
        </w:rPr>
        <w:t>的总量不得少于</w:t>
      </w:r>
      <w:r>
        <w:rPr>
          <w:rFonts w:hint="eastAsia"/>
          <w:bCs/>
          <w:kern w:val="0"/>
          <w:sz w:val="24"/>
        </w:rPr>
        <w:t>10.6</w:t>
      </w:r>
      <w:r>
        <w:rPr>
          <w:bCs/>
          <w:kern w:val="0"/>
          <w:sz w:val="24"/>
        </w:rPr>
        <w:t>µ</w:t>
      </w:r>
      <w:r>
        <w:rPr>
          <w:rFonts w:hint="eastAsia"/>
          <w:bCs/>
          <w:kern w:val="0"/>
          <w:sz w:val="24"/>
        </w:rPr>
        <w:t>g</w:t>
      </w:r>
      <w:r>
        <w:rPr>
          <w:rFonts w:hint="eastAsia"/>
          <w:bCs/>
          <w:kern w:val="0"/>
          <w:sz w:val="24"/>
        </w:rPr>
        <w:t>，人参皂苷</w:t>
      </w:r>
      <w:r>
        <w:rPr>
          <w:bCs/>
          <w:kern w:val="0"/>
          <w:sz w:val="24"/>
        </w:rPr>
        <w:t>R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  <w:vertAlign w:val="subscript"/>
        </w:rPr>
        <w:t>1</w:t>
      </w:r>
      <w:r>
        <w:rPr>
          <w:rFonts w:hint="eastAsia"/>
          <w:bCs/>
          <w:kern w:val="0"/>
          <w:sz w:val="24"/>
        </w:rPr>
        <w:t>不得少于</w:t>
      </w:r>
      <w:r>
        <w:rPr>
          <w:rFonts w:hint="eastAsia"/>
          <w:bCs/>
          <w:kern w:val="0"/>
          <w:sz w:val="24"/>
        </w:rPr>
        <w:t>7.1</w:t>
      </w:r>
      <w:r>
        <w:rPr>
          <w:bCs/>
          <w:kern w:val="0"/>
          <w:sz w:val="24"/>
        </w:rPr>
        <w:t>µ</w:t>
      </w:r>
      <w:r>
        <w:rPr>
          <w:rFonts w:hint="eastAsia"/>
          <w:bCs/>
          <w:kern w:val="0"/>
          <w:sz w:val="24"/>
        </w:rPr>
        <w:t>g</w:t>
      </w:r>
      <w:r>
        <w:rPr>
          <w:rFonts w:hint="eastAsia"/>
          <w:bCs/>
          <w:kern w:val="0"/>
          <w:sz w:val="24"/>
        </w:rPr>
        <w:t>；小</w:t>
      </w:r>
      <w:proofErr w:type="gramStart"/>
      <w:r>
        <w:rPr>
          <w:rFonts w:hint="eastAsia"/>
          <w:bCs/>
          <w:kern w:val="0"/>
          <w:sz w:val="24"/>
        </w:rPr>
        <w:t>蜜丸每</w:t>
      </w:r>
      <w:proofErr w:type="spellStart"/>
      <w:proofErr w:type="gramEnd"/>
      <w:r>
        <w:rPr>
          <w:bCs/>
          <w:kern w:val="0"/>
          <w:sz w:val="24"/>
        </w:rPr>
        <w:t>lg</w:t>
      </w:r>
      <w:proofErr w:type="spellEnd"/>
      <w:r>
        <w:rPr>
          <w:rFonts w:hint="eastAsia"/>
          <w:bCs/>
          <w:kern w:val="0"/>
          <w:sz w:val="24"/>
        </w:rPr>
        <w:t>含人参以人参皂苷</w:t>
      </w:r>
      <w:r>
        <w:rPr>
          <w:bCs/>
          <w:kern w:val="0"/>
          <w:sz w:val="24"/>
        </w:rPr>
        <w:t>Rg</w:t>
      </w:r>
      <w:r>
        <w:rPr>
          <w:bCs/>
          <w:kern w:val="0"/>
          <w:sz w:val="24"/>
          <w:vertAlign w:val="subscript"/>
        </w:rPr>
        <w:t>1</w:t>
      </w:r>
      <w:r>
        <w:rPr>
          <w:rFonts w:hint="eastAsia"/>
          <w:bCs/>
          <w:kern w:val="0"/>
          <w:sz w:val="24"/>
        </w:rPr>
        <w:t>和人参皂苷</w:t>
      </w:r>
      <w:r>
        <w:rPr>
          <w:bCs/>
          <w:kern w:val="0"/>
          <w:sz w:val="24"/>
        </w:rPr>
        <w:t>Re</w:t>
      </w:r>
      <w:r>
        <w:rPr>
          <w:rFonts w:hint="eastAsia"/>
          <w:bCs/>
          <w:kern w:val="0"/>
          <w:sz w:val="24"/>
        </w:rPr>
        <w:t>的总量不得少于</w:t>
      </w:r>
      <w:r>
        <w:rPr>
          <w:rFonts w:hint="eastAsia"/>
          <w:bCs/>
          <w:kern w:val="0"/>
          <w:sz w:val="24"/>
        </w:rPr>
        <w:t>10.6</w:t>
      </w:r>
      <w:r>
        <w:rPr>
          <w:bCs/>
          <w:kern w:val="0"/>
          <w:sz w:val="24"/>
        </w:rPr>
        <w:t>µ</w:t>
      </w:r>
      <w:r>
        <w:rPr>
          <w:rFonts w:hint="eastAsia"/>
          <w:bCs/>
          <w:kern w:val="0"/>
          <w:sz w:val="24"/>
        </w:rPr>
        <w:t>g</w:t>
      </w:r>
      <w:r>
        <w:rPr>
          <w:rFonts w:hint="eastAsia"/>
          <w:bCs/>
          <w:kern w:val="0"/>
          <w:sz w:val="24"/>
        </w:rPr>
        <w:t>，人参皂苷</w:t>
      </w:r>
      <w:r>
        <w:rPr>
          <w:bCs/>
          <w:kern w:val="0"/>
          <w:sz w:val="24"/>
        </w:rPr>
        <w:t>R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  <w:vertAlign w:val="subscript"/>
        </w:rPr>
        <w:t>1</w:t>
      </w:r>
      <w:r>
        <w:rPr>
          <w:rFonts w:hint="eastAsia"/>
          <w:bCs/>
          <w:kern w:val="0"/>
          <w:sz w:val="24"/>
        </w:rPr>
        <w:t>不得少于</w:t>
      </w:r>
      <w:r>
        <w:rPr>
          <w:rFonts w:hint="eastAsia"/>
          <w:bCs/>
          <w:kern w:val="0"/>
          <w:sz w:val="24"/>
        </w:rPr>
        <w:t>7.1</w:t>
      </w:r>
      <w:r>
        <w:rPr>
          <w:bCs/>
          <w:kern w:val="0"/>
          <w:sz w:val="24"/>
        </w:rPr>
        <w:t>µ</w:t>
      </w:r>
      <w:r>
        <w:rPr>
          <w:rFonts w:hint="eastAsia"/>
          <w:bCs/>
          <w:kern w:val="0"/>
          <w:sz w:val="24"/>
        </w:rPr>
        <w:t>g</w:t>
      </w:r>
      <w:r>
        <w:rPr>
          <w:rFonts w:ascii="宋体" w:hAnsi="宋体" w:hint="eastAsia"/>
          <w:bCs/>
          <w:kern w:val="0"/>
          <w:sz w:val="24"/>
        </w:rPr>
        <w:t>﹝</w:t>
      </w:r>
      <w:r>
        <w:rPr>
          <w:rFonts w:hint="eastAsia"/>
          <w:bCs/>
          <w:kern w:val="0"/>
          <w:sz w:val="24"/>
        </w:rPr>
        <w:t>规格（</w:t>
      </w:r>
      <w:r>
        <w:rPr>
          <w:rFonts w:hint="eastAsia"/>
          <w:bCs/>
          <w:kern w:val="0"/>
          <w:sz w:val="24"/>
        </w:rPr>
        <w:t>1</w:t>
      </w:r>
      <w:r>
        <w:rPr>
          <w:rFonts w:hint="eastAsia"/>
          <w:bCs/>
          <w:kern w:val="0"/>
          <w:sz w:val="24"/>
        </w:rPr>
        <w:t>）</w:t>
      </w:r>
      <w:r>
        <w:rPr>
          <w:rFonts w:ascii="宋体" w:hAnsi="宋体" w:hint="eastAsia"/>
          <w:bCs/>
          <w:kern w:val="0"/>
          <w:sz w:val="24"/>
        </w:rPr>
        <w:t>﹞，不得少于</w:t>
      </w:r>
      <w:r>
        <w:rPr>
          <w:rFonts w:hint="eastAsia"/>
          <w:bCs/>
          <w:kern w:val="0"/>
          <w:sz w:val="24"/>
        </w:rPr>
        <w:t>11.6</w:t>
      </w:r>
      <w:r>
        <w:rPr>
          <w:bCs/>
          <w:kern w:val="0"/>
          <w:sz w:val="24"/>
        </w:rPr>
        <w:t>µ</w:t>
      </w:r>
      <w:r>
        <w:rPr>
          <w:rFonts w:hint="eastAsia"/>
          <w:bCs/>
          <w:kern w:val="0"/>
          <w:sz w:val="24"/>
        </w:rPr>
        <w:t>g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7.7</w:t>
      </w:r>
      <w:r>
        <w:rPr>
          <w:bCs/>
          <w:kern w:val="0"/>
          <w:sz w:val="24"/>
        </w:rPr>
        <w:t>µ</w:t>
      </w:r>
      <w:r>
        <w:rPr>
          <w:rFonts w:hint="eastAsia"/>
          <w:bCs/>
          <w:kern w:val="0"/>
          <w:sz w:val="24"/>
        </w:rPr>
        <w:t>g</w:t>
      </w:r>
      <w:r>
        <w:rPr>
          <w:rFonts w:ascii="宋体" w:hAnsi="宋体" w:hint="eastAsia"/>
          <w:bCs/>
          <w:kern w:val="0"/>
          <w:sz w:val="24"/>
        </w:rPr>
        <w:t>﹝</w:t>
      </w:r>
      <w:r>
        <w:rPr>
          <w:rFonts w:hint="eastAsia"/>
          <w:bCs/>
          <w:kern w:val="0"/>
          <w:sz w:val="24"/>
        </w:rPr>
        <w:t>规格（</w:t>
      </w:r>
      <w:r>
        <w:rPr>
          <w:rFonts w:hint="eastAsia"/>
          <w:bCs/>
          <w:kern w:val="0"/>
          <w:sz w:val="24"/>
        </w:rPr>
        <w:t>2</w:t>
      </w:r>
      <w:r>
        <w:rPr>
          <w:rFonts w:hint="eastAsia"/>
          <w:bCs/>
          <w:kern w:val="0"/>
          <w:sz w:val="24"/>
        </w:rPr>
        <w:t>）</w:t>
      </w:r>
      <w:r>
        <w:rPr>
          <w:rFonts w:ascii="宋体" w:hAnsi="宋体" w:hint="eastAsia"/>
          <w:bCs/>
          <w:kern w:val="0"/>
          <w:sz w:val="24"/>
        </w:rPr>
        <w:t>﹞</w:t>
      </w:r>
      <w:r>
        <w:rPr>
          <w:rFonts w:hint="eastAsia"/>
          <w:bCs/>
          <w:kern w:val="0"/>
          <w:sz w:val="24"/>
        </w:rPr>
        <w:t>。</w:t>
      </w:r>
    </w:p>
    <w:p w:rsidR="00731C90" w:rsidRDefault="00731C90" w:rsidP="00731C90">
      <w:pPr>
        <w:spacing w:line="360" w:lineRule="auto"/>
        <w:ind w:firstLineChars="200" w:firstLine="482"/>
        <w:rPr>
          <w:bCs/>
          <w:kern w:val="0"/>
          <w:sz w:val="24"/>
        </w:rPr>
      </w:pPr>
      <w:r>
        <w:rPr>
          <w:rFonts w:ascii="宋体" w:hAnsi="宋体" w:cs="宋体" w:hint="eastAsia"/>
          <w:b/>
          <w:bCs/>
          <w:sz w:val="24"/>
        </w:rPr>
        <w:t>注：</w:t>
      </w:r>
      <w:r>
        <w:rPr>
          <w:rFonts w:ascii="宋体" w:hAnsi="宋体" w:cs="宋体" w:hint="eastAsia"/>
          <w:sz w:val="24"/>
        </w:rPr>
        <w:t>【制法】  以上三十九味，白术、陈皮、木香、砂仁、沉香、当归、川芎、</w:t>
      </w:r>
      <w:proofErr w:type="gramStart"/>
      <w:r>
        <w:rPr>
          <w:rFonts w:ascii="宋体" w:hAnsi="宋体" w:cs="宋体" w:hint="eastAsia"/>
          <w:sz w:val="24"/>
        </w:rPr>
        <w:t>肉桂八</w:t>
      </w:r>
      <w:proofErr w:type="gramEnd"/>
      <w:r>
        <w:rPr>
          <w:rFonts w:ascii="宋体" w:hAnsi="宋体" w:cs="宋体" w:hint="eastAsia"/>
          <w:sz w:val="24"/>
        </w:rPr>
        <w:t>味粉碎成粗粉，其余人参等三十一味加等量黄酒装罐</w:t>
      </w:r>
      <w:proofErr w:type="gramStart"/>
      <w:r>
        <w:rPr>
          <w:rFonts w:ascii="宋体" w:hAnsi="宋体" w:cs="宋体" w:hint="eastAsia"/>
          <w:sz w:val="24"/>
        </w:rPr>
        <w:t>蒸</w:t>
      </w:r>
      <w:proofErr w:type="gramEnd"/>
      <w:r>
        <w:rPr>
          <w:rFonts w:ascii="宋体" w:hAnsi="宋体" w:cs="宋体" w:hint="eastAsia"/>
          <w:sz w:val="24"/>
        </w:rPr>
        <w:t>24小时，与上述粗粉掺匀，干燥，粉碎成细粉，过筛，混匀，每100g粉末加炼蜜50～60g及适量的水，制成水蜜丸，干燥，即得；或每100g粉末加炼蜜130～140g制成小蜜丸，即得﹝规格(1)﹞或大蜜丸，即得；或每100g粉末加炼蜜110～120g制成小蜜丸,即得﹝规格(2)﹞。</w:t>
      </w:r>
    </w:p>
    <w:p w:rsidR="00E10C89" w:rsidRPr="00731C90" w:rsidRDefault="00E10C89"/>
    <w:sectPr w:rsidR="00E10C89" w:rsidRPr="00731C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C90" w:rsidRDefault="00731C90" w:rsidP="00731C90">
      <w:r>
        <w:separator/>
      </w:r>
    </w:p>
  </w:endnote>
  <w:endnote w:type="continuationSeparator" w:id="0">
    <w:p w:rsidR="00731C90" w:rsidRDefault="00731C90" w:rsidP="00731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C90" w:rsidRDefault="00731C90" w:rsidP="00731C90">
      <w:r>
        <w:separator/>
      </w:r>
    </w:p>
  </w:footnote>
  <w:footnote w:type="continuationSeparator" w:id="0">
    <w:p w:rsidR="00731C90" w:rsidRDefault="00731C90" w:rsidP="00731C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D4"/>
    <w:rsid w:val="00731C90"/>
    <w:rsid w:val="007322D4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C9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1C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1C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1C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1C90"/>
    <w:rPr>
      <w:sz w:val="18"/>
      <w:szCs w:val="18"/>
    </w:rPr>
  </w:style>
  <w:style w:type="character" w:styleId="a5">
    <w:name w:val="Hyperlink"/>
    <w:basedOn w:val="a0"/>
    <w:qFormat/>
    <w:rsid w:val="00731C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C9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1C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1C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1C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1C90"/>
    <w:rPr>
      <w:sz w:val="18"/>
      <w:szCs w:val="18"/>
    </w:rPr>
  </w:style>
  <w:style w:type="character" w:styleId="a5">
    <w:name w:val="Hyperlink"/>
    <w:basedOn w:val="a0"/>
    <w:qFormat/>
    <w:rsid w:val="00731C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1256</Characters>
  <Application>Microsoft Office Word</Application>
  <DocSecurity>0</DocSecurity>
  <Lines>10</Lines>
  <Paragraphs>2</Paragraphs>
  <ScaleCrop>false</ScaleCrop>
  <Company>P R C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2022-02-23T08:13:00Z</dcterms:created>
  <dcterms:modified xsi:type="dcterms:W3CDTF">2022-02-23T08:13:00Z</dcterms:modified>
</cp:coreProperties>
</file>