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45F" w:rsidRPr="00626A2F" w:rsidRDefault="0046045F" w:rsidP="0046045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626A2F">
        <w:rPr>
          <w:rFonts w:ascii="Times New Roman" w:hAnsi="Times New Roman" w:hint="eastAsia"/>
          <w:b/>
          <w:bCs/>
          <w:sz w:val="28"/>
          <w:szCs w:val="28"/>
        </w:rPr>
        <w:t>参桂鹿茸丸中拟人参皂苷</w:t>
      </w:r>
      <w:r w:rsidRPr="00626A2F">
        <w:rPr>
          <w:rFonts w:ascii="Times New Roman" w:hAnsi="Times New Roman" w:hint="eastAsia"/>
          <w:b/>
          <w:bCs/>
          <w:sz w:val="28"/>
          <w:szCs w:val="28"/>
        </w:rPr>
        <w:t>F</w:t>
      </w:r>
      <w:r w:rsidRPr="00626A2F">
        <w:rPr>
          <w:rFonts w:ascii="Times New Roman" w:hAnsi="Times New Roman" w:hint="eastAsia"/>
          <w:b/>
          <w:bCs/>
          <w:sz w:val="28"/>
          <w:szCs w:val="28"/>
          <w:vertAlign w:val="subscript"/>
        </w:rPr>
        <w:t>11</w:t>
      </w:r>
      <w:r w:rsidRPr="00626A2F">
        <w:rPr>
          <w:rFonts w:ascii="Times New Roman" w:hAnsi="Times New Roman"/>
          <w:b/>
          <w:bCs/>
          <w:sz w:val="28"/>
          <w:szCs w:val="28"/>
        </w:rPr>
        <w:t>的检查方法</w:t>
      </w:r>
    </w:p>
    <w:bookmarkEnd w:id="0"/>
    <w:p w:rsidR="0046045F" w:rsidRDefault="0046045F" w:rsidP="0046045F">
      <w:pPr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宋体"/>
          <w:color w:val="000000"/>
          <w:sz w:val="24"/>
        </w:rPr>
        <w:t>【</w:t>
      </w:r>
      <w:r>
        <w:rPr>
          <w:rFonts w:ascii="Times New Roman" w:hAnsi="宋体"/>
          <w:b/>
          <w:color w:val="000000"/>
          <w:sz w:val="24"/>
        </w:rPr>
        <w:t>检查</w:t>
      </w:r>
      <w:r>
        <w:rPr>
          <w:rFonts w:ascii="Times New Roman" w:hAnsi="宋体"/>
          <w:color w:val="000000"/>
          <w:sz w:val="24"/>
        </w:rPr>
        <w:t>】</w:t>
      </w:r>
      <w:r>
        <w:rPr>
          <w:rFonts w:ascii="Times New Roman"/>
          <w:b/>
          <w:sz w:val="24"/>
        </w:rPr>
        <w:t>拟人参皂苷</w:t>
      </w:r>
      <w:r>
        <w:rPr>
          <w:rFonts w:ascii="Times New Roman" w:hAnsi="Times New Roman"/>
          <w:b/>
          <w:sz w:val="24"/>
        </w:rPr>
        <w:t>F</w:t>
      </w:r>
      <w:r>
        <w:rPr>
          <w:rFonts w:ascii="Times New Roman" w:hAnsi="Times New Roman"/>
          <w:b/>
          <w:sz w:val="24"/>
          <w:vertAlign w:val="subscript"/>
        </w:rPr>
        <w:t>11</w:t>
      </w:r>
      <w:r>
        <w:rPr>
          <w:rFonts w:ascii="Times New Roman" w:hAnsi="Times New Roman" w:hint="eastAsia"/>
          <w:b/>
          <w:sz w:val="24"/>
        </w:rPr>
        <w:t xml:space="preserve">  </w:t>
      </w:r>
      <w:r>
        <w:rPr>
          <w:rFonts w:ascii="Times New Roman" w:hAnsi="宋体"/>
          <w:color w:val="000000"/>
          <w:sz w:val="24"/>
        </w:rPr>
        <w:t>照高效液相色谱法（中国药典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0512</w:t>
      </w:r>
      <w:r>
        <w:rPr>
          <w:rFonts w:ascii="Times New Roman" w:hAnsi="宋体"/>
          <w:color w:val="000000"/>
          <w:sz w:val="24"/>
        </w:rPr>
        <w:t>）和质谱法（中国药典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0431</w:t>
      </w:r>
      <w:r>
        <w:rPr>
          <w:rFonts w:ascii="Times New Roman" w:hAnsi="宋体"/>
          <w:color w:val="000000"/>
          <w:sz w:val="24"/>
        </w:rPr>
        <w:t>）测定</w:t>
      </w:r>
      <w:r>
        <w:rPr>
          <w:rFonts w:ascii="Times New Roman" w:hAnsi="宋体" w:hint="eastAsia"/>
          <w:color w:val="000000"/>
          <w:sz w:val="24"/>
        </w:rPr>
        <w:t>。</w:t>
      </w:r>
    </w:p>
    <w:p w:rsidR="0046045F" w:rsidRDefault="0046045F" w:rsidP="0046045F">
      <w:pPr>
        <w:spacing w:line="360" w:lineRule="auto"/>
        <w:ind w:firstLineChars="200" w:firstLine="48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宋体"/>
          <w:b/>
          <w:bCs/>
          <w:color w:val="000000"/>
          <w:sz w:val="24"/>
        </w:rPr>
        <w:t>色谱、质谱条件与系统适用性试验</w:t>
      </w:r>
      <w:r>
        <w:rPr>
          <w:rFonts w:ascii="Times New Roman" w:hAnsi="宋体" w:hint="eastAsia"/>
          <w:b/>
          <w:bCs/>
          <w:color w:val="000000"/>
          <w:sz w:val="24"/>
        </w:rPr>
        <w:t xml:space="preserve">  </w:t>
      </w:r>
      <w:r>
        <w:rPr>
          <w:rFonts w:ascii="Times New Roman" w:hAnsi="宋体"/>
          <w:bCs/>
          <w:color w:val="000000"/>
          <w:sz w:val="24"/>
        </w:rPr>
        <w:t>以十八烷基硅烷键合硅胶为填充剂（</w:t>
      </w:r>
      <w:r>
        <w:rPr>
          <w:rFonts w:ascii="Times New Roman" w:hAnsi="Times New Roman"/>
          <w:bCs/>
          <w:color w:val="000000"/>
          <w:sz w:val="24"/>
        </w:rPr>
        <w:t>100mm*2.1mm*1.8</w:t>
      </w:r>
      <w:r>
        <w:rPr>
          <w:rFonts w:ascii="Times New Roman" w:hAnsi="Times New Roman"/>
          <w:color w:val="000000"/>
          <w:sz w:val="24"/>
        </w:rPr>
        <w:t>μm</w:t>
      </w:r>
      <w:r>
        <w:rPr>
          <w:rFonts w:ascii="Times New Roman" w:hAnsi="宋体"/>
          <w:bCs/>
          <w:color w:val="000000"/>
          <w:sz w:val="24"/>
        </w:rPr>
        <w:t>），以甲醇为流动相</w:t>
      </w:r>
      <w:r>
        <w:rPr>
          <w:rFonts w:ascii="Times New Roman" w:hAnsi="Times New Roman"/>
          <w:color w:val="000000"/>
          <w:sz w:val="24"/>
        </w:rPr>
        <w:t>A</w:t>
      </w:r>
      <w:r>
        <w:rPr>
          <w:rFonts w:ascii="Times New Roman"/>
          <w:color w:val="000000"/>
          <w:sz w:val="24"/>
        </w:rPr>
        <w:t>，</w:t>
      </w:r>
      <w:r>
        <w:rPr>
          <w:rFonts w:ascii="Times New Roman" w:hAnsi="Times New Roman"/>
          <w:color w:val="000000"/>
          <w:sz w:val="24"/>
        </w:rPr>
        <w:t>0.1%</w:t>
      </w:r>
      <w:r>
        <w:rPr>
          <w:rFonts w:ascii="Times New Roman"/>
          <w:color w:val="000000"/>
          <w:sz w:val="24"/>
        </w:rPr>
        <w:t>甲</w:t>
      </w:r>
      <w:r>
        <w:rPr>
          <w:rFonts w:ascii="Times New Roman" w:hAnsi="宋体"/>
          <w:bCs/>
          <w:color w:val="000000"/>
          <w:sz w:val="24"/>
        </w:rPr>
        <w:t>酸水溶液为流动相</w:t>
      </w:r>
      <w:r>
        <w:rPr>
          <w:rFonts w:ascii="Times New Roman" w:hAnsi="Times New Roman"/>
          <w:bCs/>
          <w:color w:val="000000"/>
          <w:sz w:val="24"/>
        </w:rPr>
        <w:t>B</w:t>
      </w:r>
      <w:r>
        <w:rPr>
          <w:rFonts w:ascii="Times New Roman" w:hAnsi="Times New Roman" w:hint="eastAsia"/>
          <w:bCs/>
          <w:color w:val="000000"/>
          <w:sz w:val="24"/>
        </w:rPr>
        <w:t>，</w:t>
      </w:r>
      <w:r>
        <w:rPr>
          <w:rFonts w:ascii="Times New Roman" w:hAnsi="宋体"/>
          <w:bCs/>
          <w:color w:val="000000"/>
          <w:sz w:val="24"/>
        </w:rPr>
        <w:t>按下表中的规定进行梯度洗脱；流速为</w:t>
      </w:r>
      <w:r>
        <w:rPr>
          <w:rFonts w:ascii="Times New Roman" w:hAnsi="Times New Roman"/>
          <w:color w:val="000000"/>
          <w:sz w:val="24"/>
        </w:rPr>
        <w:t>0.3ml/min</w:t>
      </w:r>
      <w:r>
        <w:rPr>
          <w:rFonts w:ascii="Times New Roman" w:hAnsi="宋体"/>
          <w:bCs/>
          <w:color w:val="000000"/>
          <w:sz w:val="24"/>
        </w:rPr>
        <w:t>；</w:t>
      </w:r>
      <w:proofErr w:type="gramStart"/>
      <w:r>
        <w:rPr>
          <w:rFonts w:ascii="Times New Roman" w:hAnsi="宋体"/>
          <w:bCs/>
          <w:color w:val="000000"/>
          <w:sz w:val="24"/>
        </w:rPr>
        <w:t>柱温为</w:t>
      </w:r>
      <w:proofErr w:type="gramEnd"/>
      <w:r>
        <w:rPr>
          <w:rFonts w:ascii="Times New Roman" w:hAnsi="Times New Roman"/>
          <w:color w:val="000000"/>
          <w:sz w:val="24"/>
        </w:rPr>
        <w:t>25</w:t>
      </w:r>
      <w:r>
        <w:rPr>
          <w:rFonts w:ascii="Times New Roman"/>
          <w:color w:val="000000"/>
          <w:sz w:val="24"/>
        </w:rPr>
        <w:t>℃</w:t>
      </w:r>
      <w:r>
        <w:rPr>
          <w:rFonts w:ascii="Times New Roman"/>
          <w:color w:val="000000"/>
          <w:sz w:val="24"/>
        </w:rPr>
        <w:t>。</w:t>
      </w:r>
      <w:r>
        <w:rPr>
          <w:rFonts w:ascii="Times New Roman" w:hAnsi="宋体"/>
          <w:bCs/>
          <w:color w:val="000000"/>
          <w:sz w:val="24"/>
        </w:rPr>
        <w:t>采用质谱检测器，电喷雾正离子模式</w:t>
      </w:r>
      <w:r>
        <w:rPr>
          <w:rFonts w:ascii="Times New Roman"/>
          <w:bCs/>
          <w:color w:val="000000"/>
          <w:sz w:val="24"/>
        </w:rPr>
        <w:t>（</w:t>
      </w:r>
      <w:r>
        <w:rPr>
          <w:rFonts w:ascii="Times New Roman" w:hAnsi="Times New Roman"/>
          <w:bCs/>
          <w:color w:val="000000"/>
          <w:sz w:val="24"/>
        </w:rPr>
        <w:t>ESI</w:t>
      </w:r>
      <w:r>
        <w:rPr>
          <w:rFonts w:ascii="Times New Roman" w:hAnsi="Times New Roman"/>
          <w:bCs/>
          <w:color w:val="000000"/>
          <w:sz w:val="24"/>
          <w:vertAlign w:val="superscript"/>
        </w:rPr>
        <w:t>+</w:t>
      </w:r>
      <w:r>
        <w:rPr>
          <w:rFonts w:ascii="Times New Roman"/>
          <w:bCs/>
          <w:color w:val="000000"/>
          <w:sz w:val="24"/>
        </w:rPr>
        <w:t>），</w:t>
      </w:r>
      <w:r>
        <w:rPr>
          <w:rFonts w:ascii="Times New Roman" w:hAnsi="Times New Roman"/>
          <w:color w:val="000000"/>
          <w:sz w:val="24"/>
        </w:rPr>
        <w:t>扫描方式：多反应监测（</w:t>
      </w:r>
      <w:r>
        <w:rPr>
          <w:rFonts w:ascii="Times New Roman" w:hAnsi="Times New Roman"/>
          <w:color w:val="000000"/>
          <w:sz w:val="24"/>
        </w:rPr>
        <w:t>MRM</w:t>
      </w:r>
      <w:r>
        <w:rPr>
          <w:rFonts w:ascii="Times New Roman" w:hAnsi="Times New Roman"/>
          <w:color w:val="000000"/>
          <w:sz w:val="24"/>
        </w:rPr>
        <w:t>），选择</w:t>
      </w:r>
      <w:r>
        <w:rPr>
          <w:rFonts w:ascii="Times New Roman" w:hAnsi="Times New Roman"/>
          <w:color w:val="000000"/>
          <w:sz w:val="24"/>
        </w:rPr>
        <w:t>m/z823.5</w:t>
      </w:r>
      <w:r>
        <w:rPr>
          <w:rFonts w:ascii="Times New Roman" w:hAnsi="Times New Roman" w:hint="eastAsia"/>
          <w:color w:val="000000"/>
          <w:sz w:val="24"/>
        </w:rPr>
        <w:t>（双电荷）</w:t>
      </w:r>
      <w:r>
        <w:rPr>
          <w:rFonts w:ascii="Times New Roman" w:hAnsi="Times New Roman"/>
          <w:color w:val="000000"/>
          <w:sz w:val="24"/>
        </w:rPr>
        <w:t>→349.4</w:t>
      </w:r>
      <w:r>
        <w:rPr>
          <w:rFonts w:ascii="Times New Roman" w:hAnsi="Times New Roman"/>
          <w:color w:val="000000"/>
          <w:sz w:val="24"/>
        </w:rPr>
        <w:t>和</w:t>
      </w:r>
      <w:r>
        <w:rPr>
          <w:rFonts w:ascii="Times New Roman" w:hAnsi="Times New Roman"/>
          <w:color w:val="000000"/>
          <w:sz w:val="24"/>
        </w:rPr>
        <w:t>m/z823.5</w:t>
      </w:r>
      <w:r>
        <w:rPr>
          <w:rFonts w:ascii="Times New Roman" w:hAnsi="Times New Roman" w:hint="eastAsia"/>
          <w:color w:val="000000"/>
          <w:sz w:val="24"/>
        </w:rPr>
        <w:t>（双电荷）</w:t>
      </w:r>
      <w:r>
        <w:rPr>
          <w:rFonts w:ascii="Times New Roman" w:hAnsi="Times New Roman"/>
          <w:color w:val="000000"/>
          <w:sz w:val="24"/>
        </w:rPr>
        <w:t>→497.8</w:t>
      </w:r>
      <w:r>
        <w:rPr>
          <w:rFonts w:ascii="Times New Roman" w:hAnsi="Times New Roman"/>
          <w:color w:val="000000"/>
          <w:sz w:val="24"/>
        </w:rPr>
        <w:t>作为检测离子对。取对照品溶液，进样</w:t>
      </w:r>
      <w:r>
        <w:rPr>
          <w:rFonts w:ascii="Times New Roman" w:hAnsi="Times New Roman"/>
          <w:color w:val="000000"/>
          <w:sz w:val="24"/>
        </w:rPr>
        <w:t>2ul</w:t>
      </w:r>
      <w:r>
        <w:rPr>
          <w:rFonts w:ascii="Times New Roman" w:hAnsi="宋体"/>
          <w:color w:val="000000"/>
          <w:sz w:val="24"/>
        </w:rPr>
        <w:t>，</w:t>
      </w:r>
      <w:r>
        <w:rPr>
          <w:rFonts w:ascii="Times New Roman" w:hAnsi="Times New Roman"/>
          <w:color w:val="000000"/>
          <w:sz w:val="24"/>
        </w:rPr>
        <w:t>按上述离子对测定的</w:t>
      </w:r>
      <w:r>
        <w:rPr>
          <w:rFonts w:ascii="Times New Roman" w:hAnsi="Times New Roman"/>
          <w:color w:val="000000"/>
          <w:sz w:val="24"/>
        </w:rPr>
        <w:t>MRM</w:t>
      </w:r>
      <w:r>
        <w:rPr>
          <w:rFonts w:ascii="Times New Roman" w:hAnsi="Times New Roman"/>
          <w:color w:val="000000"/>
          <w:sz w:val="24"/>
        </w:rPr>
        <w:t>色谱峰的信噪比均应大于</w:t>
      </w:r>
      <w:r>
        <w:rPr>
          <w:rFonts w:ascii="Times New Roman" w:hAnsi="Times New Roman"/>
          <w:color w:val="000000"/>
          <w:sz w:val="24"/>
        </w:rPr>
        <w:t>10:1</w:t>
      </w:r>
      <w:r>
        <w:rPr>
          <w:rFonts w:ascii="Times New Roman" w:hAnsi="Times New Roman"/>
          <w:color w:val="000000"/>
          <w:sz w:val="24"/>
        </w:rPr>
        <w:t>。</w:t>
      </w:r>
    </w:p>
    <w:tbl>
      <w:tblPr>
        <w:tblW w:w="715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552"/>
        <w:gridCol w:w="2533"/>
      </w:tblGrid>
      <w:tr w:rsidR="0046045F" w:rsidTr="00F605F6">
        <w:trPr>
          <w:trHeight w:val="383"/>
          <w:jc w:val="center"/>
        </w:trPr>
        <w:tc>
          <w:tcPr>
            <w:tcW w:w="2070" w:type="dxa"/>
            <w:vAlign w:val="center"/>
          </w:tcPr>
          <w:p w:rsidR="0046045F" w:rsidRDefault="0046045F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/>
                <w:color w:val="000000"/>
                <w:kern w:val="0"/>
                <w:sz w:val="20"/>
                <w:szCs w:val="20"/>
              </w:rPr>
              <w:t>时间（分钟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2552" w:type="dxa"/>
            <w:vAlign w:val="center"/>
          </w:tcPr>
          <w:p w:rsidR="0046045F" w:rsidRDefault="0046045F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/>
                <w:color w:val="000000"/>
                <w:kern w:val="0"/>
                <w:sz w:val="20"/>
                <w:szCs w:val="20"/>
              </w:rPr>
              <w:t>流动相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A</w:t>
            </w:r>
            <w:r>
              <w:rPr>
                <w:rFonts w:ascii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  <w:r>
              <w:rPr>
                <w:rFonts w:ascii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2533" w:type="dxa"/>
            <w:vAlign w:val="center"/>
          </w:tcPr>
          <w:p w:rsidR="0046045F" w:rsidRDefault="0046045F" w:rsidP="00F605F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/>
                <w:color w:val="000000"/>
                <w:kern w:val="0"/>
                <w:sz w:val="20"/>
                <w:szCs w:val="20"/>
              </w:rPr>
              <w:t>流动相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B</w:t>
            </w:r>
            <w:r>
              <w:rPr>
                <w:rFonts w:ascii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  <w:r>
              <w:rPr>
                <w:rFonts w:ascii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46045F" w:rsidTr="00F605F6">
        <w:trPr>
          <w:trHeight w:val="420"/>
          <w:jc w:val="center"/>
        </w:trPr>
        <w:tc>
          <w:tcPr>
            <w:tcW w:w="2070" w:type="dxa"/>
            <w:vAlign w:val="center"/>
          </w:tcPr>
          <w:p w:rsidR="0046045F" w:rsidRDefault="0046045F" w:rsidP="00F605F6">
            <w:pPr>
              <w:widowControl/>
              <w:spacing w:line="360" w:lineRule="auto"/>
              <w:jc w:val="center"/>
              <w:rPr>
                <w:rFonts w:ascii="Times New Roman" w:eastAsia="微软雅黑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微软雅黑" w:hAnsi="微软雅黑"/>
                <w:color w:val="000000"/>
                <w:kern w:val="0"/>
                <w:sz w:val="20"/>
                <w:szCs w:val="20"/>
              </w:rPr>
              <w:t>～</w:t>
            </w:r>
            <w:r>
              <w:rPr>
                <w:rFonts w:ascii="Times New Roman" w:eastAsia="微软雅黑" w:hAnsi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552" w:type="dxa"/>
            <w:vAlign w:val="center"/>
          </w:tcPr>
          <w:p w:rsidR="0046045F" w:rsidRDefault="0046045F" w:rsidP="00F605F6">
            <w:pPr>
              <w:widowControl/>
              <w:spacing w:line="360" w:lineRule="auto"/>
              <w:jc w:val="center"/>
              <w:rPr>
                <w:rFonts w:ascii="Times New Roman" w:eastAsia="微软雅黑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hint="eastAsia"/>
              </w:rPr>
              <w:t>→</w:t>
            </w:r>
            <w:r>
              <w:rPr>
                <w:rFonts w:ascii="Times New Roman" w:eastAsia="微软雅黑" w:hAnsi="Times New Roman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2533" w:type="dxa"/>
            <w:vAlign w:val="center"/>
          </w:tcPr>
          <w:p w:rsidR="0046045F" w:rsidRDefault="0046045F" w:rsidP="00F605F6">
            <w:pPr>
              <w:widowControl/>
              <w:spacing w:line="360" w:lineRule="auto"/>
              <w:jc w:val="center"/>
              <w:rPr>
                <w:rFonts w:ascii="Times New Roman" w:eastAsia="微软雅黑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hint="eastAsia"/>
              </w:rPr>
              <w:t>→</w:t>
            </w:r>
            <w:r>
              <w:rPr>
                <w:rFonts w:ascii="Times New Roman" w:eastAsia="微软雅黑" w:hAnsi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</w:tr>
    </w:tbl>
    <w:p w:rsidR="0046045F" w:rsidRDefault="0046045F" w:rsidP="0046045F">
      <w:pPr>
        <w:spacing w:line="360" w:lineRule="auto"/>
        <w:ind w:firstLineChars="196" w:firstLine="4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宋体"/>
          <w:b/>
          <w:color w:val="000000"/>
          <w:sz w:val="24"/>
        </w:rPr>
        <w:t>对照品溶液的制备</w:t>
      </w:r>
      <w:r>
        <w:rPr>
          <w:rFonts w:ascii="Times New Roman" w:hAnsi="宋体" w:hint="eastAsia"/>
          <w:b/>
          <w:color w:val="000000"/>
          <w:sz w:val="24"/>
        </w:rPr>
        <w:t xml:space="preserve">  </w:t>
      </w:r>
      <w:proofErr w:type="gramStart"/>
      <w:r>
        <w:rPr>
          <w:rFonts w:ascii="Times New Roman" w:hAnsi="宋体"/>
          <w:color w:val="000000"/>
          <w:sz w:val="24"/>
        </w:rPr>
        <w:t>取拟人参皂苷</w:t>
      </w:r>
      <w:proofErr w:type="gramEnd"/>
      <w:r>
        <w:rPr>
          <w:rFonts w:ascii="Times New Roman" w:hAnsi="Times New Roman"/>
          <w:sz w:val="24"/>
        </w:rPr>
        <w:t>F</w:t>
      </w:r>
      <w:r>
        <w:rPr>
          <w:rFonts w:ascii="Times New Roman" w:hAnsi="Times New Roman"/>
          <w:sz w:val="24"/>
          <w:vertAlign w:val="subscript"/>
        </w:rPr>
        <w:t>11</w:t>
      </w:r>
      <w:r>
        <w:rPr>
          <w:rFonts w:ascii="Times New Roman" w:hAnsi="宋体"/>
          <w:color w:val="000000"/>
          <w:sz w:val="24"/>
        </w:rPr>
        <w:t>对照品适量，精密称定，加</w:t>
      </w:r>
      <w:r>
        <w:rPr>
          <w:rFonts w:ascii="Times New Roman" w:hAnsi="Times New Roman"/>
          <w:color w:val="000000"/>
          <w:sz w:val="24"/>
        </w:rPr>
        <w:t>80%</w:t>
      </w:r>
      <w:r>
        <w:rPr>
          <w:rFonts w:ascii="Times New Roman" w:hAnsi="宋体"/>
          <w:color w:val="000000"/>
          <w:sz w:val="24"/>
        </w:rPr>
        <w:t>甲醇制成</w:t>
      </w:r>
      <w:r>
        <w:rPr>
          <w:rFonts w:ascii="Times New Roman" w:hAnsi="Times New Roman"/>
          <w:color w:val="000000"/>
          <w:sz w:val="24"/>
        </w:rPr>
        <w:t>1ml</w:t>
      </w:r>
      <w:r>
        <w:rPr>
          <w:rFonts w:ascii="Times New Roman" w:hAnsi="宋体"/>
          <w:color w:val="000000"/>
          <w:sz w:val="24"/>
        </w:rPr>
        <w:t>含</w:t>
      </w:r>
      <w:r>
        <w:rPr>
          <w:rFonts w:ascii="Times New Roman" w:hAnsi="Times New Roman"/>
          <w:color w:val="000000"/>
          <w:sz w:val="24"/>
        </w:rPr>
        <w:t>50ng</w:t>
      </w:r>
      <w:r>
        <w:rPr>
          <w:rFonts w:ascii="Times New Roman" w:hAnsi="宋体"/>
          <w:color w:val="000000"/>
          <w:sz w:val="24"/>
        </w:rPr>
        <w:t>的溶液，即得。</w:t>
      </w:r>
    </w:p>
    <w:p w:rsidR="0046045F" w:rsidRDefault="0046045F" w:rsidP="0046045F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Times New Roman" w:hAnsi="Times New Roman"/>
          <w:color w:val="000000"/>
          <w:sz w:val="24"/>
        </w:rPr>
      </w:pPr>
      <w:proofErr w:type="gramStart"/>
      <w:r>
        <w:rPr>
          <w:rFonts w:ascii="Times New Roman" w:hAnsi="宋体"/>
          <w:b/>
          <w:bCs/>
          <w:sz w:val="24"/>
        </w:rPr>
        <w:t>供试品溶液</w:t>
      </w:r>
      <w:proofErr w:type="gramEnd"/>
      <w:r>
        <w:rPr>
          <w:rFonts w:ascii="Times New Roman" w:hAnsi="宋体"/>
          <w:b/>
          <w:bCs/>
          <w:sz w:val="24"/>
        </w:rPr>
        <w:t>的制备</w:t>
      </w:r>
      <w:r>
        <w:rPr>
          <w:rFonts w:ascii="Times New Roman" w:hAnsi="宋体" w:hint="eastAsia"/>
          <w:b/>
          <w:bCs/>
          <w:sz w:val="24"/>
        </w:rPr>
        <w:t xml:space="preserve">  </w:t>
      </w:r>
      <w:r>
        <w:rPr>
          <w:rFonts w:ascii="Times New Roman" w:hAnsi="宋体"/>
          <w:color w:val="000000"/>
          <w:sz w:val="24"/>
        </w:rPr>
        <w:t>取本品水蜜丸适量，研碎，取约</w:t>
      </w:r>
      <w:r>
        <w:rPr>
          <w:rFonts w:ascii="Times New Roman" w:hAnsi="Times New Roman"/>
          <w:color w:val="000000"/>
          <w:sz w:val="24"/>
        </w:rPr>
        <w:t>1.8g</w:t>
      </w:r>
      <w:r>
        <w:rPr>
          <w:rFonts w:ascii="Times New Roman" w:hAnsi="宋体"/>
          <w:color w:val="000000"/>
          <w:sz w:val="24"/>
        </w:rPr>
        <w:t>；或取重量差异项下的小蜜丸或大蜜丸，剪碎，混匀，取约</w:t>
      </w:r>
      <w:r>
        <w:rPr>
          <w:rFonts w:ascii="Times New Roman" w:hAnsi="Times New Roman"/>
          <w:color w:val="000000"/>
          <w:sz w:val="24"/>
        </w:rPr>
        <w:t>2.5g</w:t>
      </w:r>
      <w:r>
        <w:rPr>
          <w:rFonts w:ascii="Times New Roman" w:hAnsi="宋体"/>
          <w:color w:val="000000"/>
          <w:sz w:val="24"/>
        </w:rPr>
        <w:t>，精密称定，</w:t>
      </w:r>
      <w:proofErr w:type="gramStart"/>
      <w:r>
        <w:rPr>
          <w:rFonts w:ascii="Times New Roman" w:hAnsi="宋体"/>
          <w:color w:val="000000"/>
          <w:sz w:val="24"/>
        </w:rPr>
        <w:t>置具塞</w:t>
      </w:r>
      <w:proofErr w:type="gramEnd"/>
      <w:r>
        <w:rPr>
          <w:rFonts w:ascii="Times New Roman" w:hAnsi="宋体"/>
          <w:color w:val="000000"/>
          <w:sz w:val="24"/>
        </w:rPr>
        <w:t>锥形瓶中，精密加入水</w:t>
      </w:r>
      <w:r>
        <w:rPr>
          <w:rFonts w:ascii="Times New Roman" w:hAnsi="Times New Roman"/>
          <w:color w:val="000000"/>
          <w:sz w:val="24"/>
        </w:rPr>
        <w:t>10ml</w:t>
      </w:r>
      <w:r>
        <w:rPr>
          <w:rFonts w:ascii="Times New Roman" w:hAnsi="宋体"/>
          <w:color w:val="000000"/>
          <w:sz w:val="24"/>
        </w:rPr>
        <w:t>，密塞，超声处理（功率</w:t>
      </w:r>
      <w:r>
        <w:rPr>
          <w:rFonts w:ascii="Times New Roman" w:hAnsi="Times New Roman"/>
          <w:color w:val="000000"/>
          <w:sz w:val="24"/>
        </w:rPr>
        <w:t>500W</w:t>
      </w:r>
      <w:r>
        <w:rPr>
          <w:rFonts w:ascii="Times New Roman" w:hAnsi="宋体"/>
          <w:color w:val="000000"/>
          <w:sz w:val="24"/>
        </w:rPr>
        <w:t>，频率</w:t>
      </w:r>
      <w:r>
        <w:rPr>
          <w:rFonts w:ascii="Times New Roman" w:hAnsi="Times New Roman"/>
          <w:color w:val="000000"/>
          <w:sz w:val="24"/>
        </w:rPr>
        <w:t>40kHz</w:t>
      </w:r>
      <w:r>
        <w:rPr>
          <w:rFonts w:ascii="Times New Roman" w:hAnsi="宋体"/>
          <w:color w:val="000000"/>
          <w:sz w:val="24"/>
        </w:rPr>
        <w:t>）</w:t>
      </w:r>
      <w:r>
        <w:rPr>
          <w:rFonts w:ascii="Times New Roman" w:hAnsi="Times New Roman"/>
          <w:color w:val="000000"/>
          <w:sz w:val="24"/>
        </w:rPr>
        <w:t>15</w:t>
      </w:r>
      <w:r>
        <w:rPr>
          <w:rFonts w:ascii="Times New Roman" w:hAnsi="宋体"/>
          <w:color w:val="000000"/>
          <w:sz w:val="24"/>
        </w:rPr>
        <w:t>分钟，并时时</w:t>
      </w:r>
      <w:proofErr w:type="gramStart"/>
      <w:r>
        <w:rPr>
          <w:rFonts w:ascii="Times New Roman" w:hAnsi="宋体"/>
          <w:color w:val="000000"/>
          <w:sz w:val="24"/>
        </w:rPr>
        <w:t>振摇使其</w:t>
      </w:r>
      <w:proofErr w:type="gramEnd"/>
      <w:r>
        <w:rPr>
          <w:rFonts w:ascii="Times New Roman" w:hAnsi="宋体"/>
          <w:color w:val="000000"/>
          <w:sz w:val="24"/>
        </w:rPr>
        <w:t>溶散，再精密加入甲醇</w:t>
      </w:r>
      <w:r>
        <w:rPr>
          <w:rFonts w:ascii="Times New Roman" w:hAnsi="Times New Roman"/>
          <w:color w:val="000000"/>
          <w:sz w:val="24"/>
        </w:rPr>
        <w:t>50ml</w:t>
      </w:r>
      <w:r>
        <w:rPr>
          <w:rFonts w:ascii="Times New Roman" w:hAnsi="宋体"/>
          <w:color w:val="000000"/>
          <w:sz w:val="24"/>
        </w:rPr>
        <w:t>，密塞，称定重量，超声处理（功率</w:t>
      </w:r>
      <w:r>
        <w:rPr>
          <w:rFonts w:ascii="Times New Roman" w:hAnsi="Times New Roman"/>
          <w:color w:val="000000"/>
          <w:sz w:val="24"/>
        </w:rPr>
        <w:t>500W</w:t>
      </w:r>
      <w:r>
        <w:rPr>
          <w:rFonts w:ascii="Times New Roman" w:hAnsi="Times New Roman" w:hint="eastAsia"/>
          <w:color w:val="000000"/>
          <w:sz w:val="24"/>
        </w:rPr>
        <w:t>，</w:t>
      </w:r>
      <w:r>
        <w:rPr>
          <w:rFonts w:ascii="Times New Roman" w:hAnsi="宋体"/>
          <w:color w:val="000000"/>
          <w:sz w:val="24"/>
        </w:rPr>
        <w:t>频率</w:t>
      </w:r>
      <w:r>
        <w:rPr>
          <w:rFonts w:ascii="Times New Roman" w:hAnsi="Times New Roman"/>
          <w:color w:val="000000"/>
          <w:sz w:val="24"/>
        </w:rPr>
        <w:t>40kHz</w:t>
      </w:r>
      <w:r>
        <w:rPr>
          <w:rFonts w:ascii="Times New Roman" w:hAnsi="Times New Roman" w:hint="eastAsia"/>
          <w:color w:val="000000"/>
          <w:sz w:val="24"/>
        </w:rPr>
        <w:t>）</w:t>
      </w:r>
      <w:r>
        <w:rPr>
          <w:rFonts w:ascii="Times New Roman" w:hAnsi="Times New Roman"/>
          <w:color w:val="000000"/>
          <w:sz w:val="24"/>
        </w:rPr>
        <w:t>75</w:t>
      </w:r>
      <w:r>
        <w:rPr>
          <w:rFonts w:ascii="Times New Roman" w:hAnsi="宋体"/>
          <w:color w:val="000000"/>
          <w:sz w:val="24"/>
        </w:rPr>
        <w:t>分钟，放冷，再称定重量，用甲醇</w:t>
      </w:r>
      <w:proofErr w:type="gramStart"/>
      <w:r>
        <w:rPr>
          <w:rFonts w:ascii="Times New Roman" w:hAnsi="宋体"/>
          <w:color w:val="000000"/>
          <w:sz w:val="24"/>
        </w:rPr>
        <w:t>补足减失的</w:t>
      </w:r>
      <w:proofErr w:type="gramEnd"/>
      <w:r>
        <w:rPr>
          <w:rFonts w:ascii="Times New Roman" w:hAnsi="宋体"/>
          <w:color w:val="000000"/>
          <w:sz w:val="24"/>
        </w:rPr>
        <w:t>重量，摇匀，滤过，即得。</w:t>
      </w:r>
    </w:p>
    <w:p w:rsidR="0046045F" w:rsidRDefault="0046045F" w:rsidP="0046045F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宋体"/>
          <w:b/>
          <w:bCs/>
          <w:color w:val="000000"/>
          <w:sz w:val="24"/>
        </w:rPr>
        <w:t>测定法</w:t>
      </w:r>
      <w:r>
        <w:rPr>
          <w:rFonts w:ascii="Times New Roman" w:hAnsi="宋体" w:hint="eastAsia"/>
          <w:b/>
          <w:bCs/>
          <w:color w:val="000000"/>
          <w:sz w:val="24"/>
        </w:rPr>
        <w:t xml:space="preserve">  </w:t>
      </w:r>
      <w:r>
        <w:rPr>
          <w:rFonts w:ascii="Times New Roman" w:hAnsi="宋体"/>
          <w:bCs/>
          <w:color w:val="000000"/>
          <w:sz w:val="24"/>
        </w:rPr>
        <w:t>分</w:t>
      </w:r>
      <w:r>
        <w:rPr>
          <w:rFonts w:ascii="Times New Roman" w:hAnsi="宋体"/>
          <w:color w:val="000000"/>
          <w:sz w:val="24"/>
        </w:rPr>
        <w:t>别精密吸取对照品溶液和</w:t>
      </w:r>
      <w:proofErr w:type="gramStart"/>
      <w:r>
        <w:rPr>
          <w:rFonts w:ascii="Times New Roman" w:hAnsi="宋体"/>
          <w:color w:val="000000"/>
          <w:sz w:val="24"/>
        </w:rPr>
        <w:t>供试品溶液</w:t>
      </w:r>
      <w:proofErr w:type="gramEnd"/>
      <w:r>
        <w:rPr>
          <w:rFonts w:ascii="Times New Roman" w:hAnsi="宋体"/>
          <w:color w:val="000000"/>
          <w:sz w:val="24"/>
        </w:rPr>
        <w:t>各</w:t>
      </w:r>
      <w:r>
        <w:rPr>
          <w:rFonts w:ascii="Times New Roman" w:hAnsi="Times New Roman"/>
          <w:color w:val="000000"/>
          <w:sz w:val="24"/>
        </w:rPr>
        <w:t>2ul</w:t>
      </w:r>
      <w:r>
        <w:rPr>
          <w:rFonts w:ascii="Times New Roman" w:hAnsi="宋体"/>
          <w:color w:val="000000"/>
          <w:sz w:val="24"/>
        </w:rPr>
        <w:t>，注入高效液相色谱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宋体"/>
          <w:color w:val="000000"/>
          <w:sz w:val="24"/>
        </w:rPr>
        <w:t>质谱联用仪，测定，即得。</w:t>
      </w:r>
    </w:p>
    <w:p w:rsidR="0046045F" w:rsidRDefault="0046045F" w:rsidP="0046045F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宋体"/>
          <w:b/>
          <w:bCs/>
          <w:color w:val="000000"/>
          <w:kern w:val="0"/>
          <w:sz w:val="24"/>
        </w:rPr>
        <w:t>判定原则</w:t>
      </w:r>
      <w:r>
        <w:rPr>
          <w:rFonts w:ascii="Times New Roman" w:hAnsi="宋体" w:hint="eastAsia"/>
          <w:b/>
          <w:bCs/>
          <w:color w:val="000000"/>
          <w:kern w:val="0"/>
          <w:sz w:val="24"/>
        </w:rPr>
        <w:t xml:space="preserve">  </w:t>
      </w:r>
      <w:r>
        <w:rPr>
          <w:rFonts w:ascii="Times New Roman" w:hAnsi="宋体"/>
          <w:color w:val="000000"/>
          <w:sz w:val="24"/>
        </w:rPr>
        <w:t>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宋体"/>
          <w:color w:val="000000"/>
          <w:sz w:val="24"/>
        </w:rPr>
        <w:t>）</w:t>
      </w:r>
      <w:proofErr w:type="gramStart"/>
      <w:r>
        <w:rPr>
          <w:rFonts w:ascii="Times New Roman" w:hAnsi="宋体"/>
          <w:color w:val="000000"/>
          <w:sz w:val="24"/>
        </w:rPr>
        <w:t>供试品的</w:t>
      </w:r>
      <w:proofErr w:type="gramEnd"/>
      <w:r>
        <w:rPr>
          <w:rFonts w:ascii="Times New Roman" w:hAnsi="宋体"/>
          <w:color w:val="000000"/>
          <w:sz w:val="24"/>
        </w:rPr>
        <w:t>提取离子流色谱中，未同时出现与对照品溶液色谱相应的色谱峰，视为未检出；（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ascii="Times New Roman" w:hAnsi="宋体"/>
          <w:color w:val="000000"/>
          <w:sz w:val="24"/>
        </w:rPr>
        <w:t>）</w:t>
      </w:r>
      <w:proofErr w:type="gramStart"/>
      <w:r>
        <w:rPr>
          <w:rFonts w:ascii="Times New Roman" w:hAnsi="宋体"/>
          <w:color w:val="000000"/>
          <w:sz w:val="24"/>
        </w:rPr>
        <w:t>供试品的</w:t>
      </w:r>
      <w:proofErr w:type="gramEnd"/>
      <w:r>
        <w:rPr>
          <w:rFonts w:ascii="Times New Roman" w:hAnsi="宋体"/>
          <w:color w:val="000000"/>
          <w:sz w:val="24"/>
        </w:rPr>
        <w:t>提取离子流色谱中，同时出现与对照品溶液色谱相应的色谱峰，</w:t>
      </w:r>
      <w:proofErr w:type="gramStart"/>
      <w:r>
        <w:rPr>
          <w:rFonts w:ascii="Times New Roman" w:hAnsi="宋体"/>
          <w:color w:val="000000"/>
          <w:sz w:val="24"/>
        </w:rPr>
        <w:t>且供试</w:t>
      </w:r>
      <w:proofErr w:type="gramEnd"/>
      <w:r>
        <w:rPr>
          <w:rFonts w:ascii="Times New Roman" w:hAnsi="宋体"/>
          <w:color w:val="000000"/>
          <w:sz w:val="24"/>
        </w:rPr>
        <w:t>品色谱中</w:t>
      </w:r>
      <w:r>
        <w:rPr>
          <w:rFonts w:ascii="Times New Roman" w:hAnsi="Times New Roman"/>
          <w:color w:val="000000"/>
          <w:sz w:val="24"/>
        </w:rPr>
        <w:t>m/z823.5</w:t>
      </w:r>
      <w:r>
        <w:rPr>
          <w:rFonts w:ascii="Times New Roman" w:hAnsi="Times New Roman" w:hint="eastAsia"/>
          <w:color w:val="000000"/>
          <w:sz w:val="24"/>
        </w:rPr>
        <w:t>（双电荷）</w:t>
      </w:r>
      <w:r>
        <w:rPr>
          <w:rFonts w:ascii="Times New Roman" w:hAnsi="Times New Roman"/>
          <w:color w:val="000000"/>
          <w:sz w:val="24"/>
        </w:rPr>
        <w:t>→349.4</w:t>
      </w:r>
      <w:r>
        <w:rPr>
          <w:rFonts w:ascii="Times New Roman" w:hAnsi="宋体"/>
          <w:color w:val="000000"/>
          <w:sz w:val="24"/>
        </w:rPr>
        <w:t>的色谱峰面积值不大于对照品溶液中相应的峰面积值，视为未检出；（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ascii="Times New Roman" w:hAnsi="宋体"/>
          <w:color w:val="000000"/>
          <w:sz w:val="24"/>
        </w:rPr>
        <w:t>）</w:t>
      </w:r>
      <w:proofErr w:type="gramStart"/>
      <w:r>
        <w:rPr>
          <w:rFonts w:ascii="Times New Roman" w:hAnsi="宋体"/>
          <w:color w:val="000000"/>
          <w:sz w:val="24"/>
        </w:rPr>
        <w:t>供试品的</w:t>
      </w:r>
      <w:proofErr w:type="gramEnd"/>
      <w:r>
        <w:rPr>
          <w:rFonts w:ascii="Times New Roman" w:hAnsi="宋体"/>
          <w:color w:val="000000"/>
          <w:sz w:val="24"/>
        </w:rPr>
        <w:t>提取离子流色谱中，同时出现与对照品溶液色谱相应的色谱峰，</w:t>
      </w:r>
      <w:proofErr w:type="gramStart"/>
      <w:r>
        <w:rPr>
          <w:rFonts w:ascii="Times New Roman" w:hAnsi="宋体"/>
          <w:color w:val="000000"/>
          <w:sz w:val="24"/>
        </w:rPr>
        <w:t>且供试</w:t>
      </w:r>
      <w:proofErr w:type="gramEnd"/>
      <w:r>
        <w:rPr>
          <w:rFonts w:ascii="Times New Roman" w:hAnsi="宋体"/>
          <w:color w:val="000000"/>
          <w:sz w:val="24"/>
        </w:rPr>
        <w:t>品色谱中</w:t>
      </w:r>
      <w:r>
        <w:rPr>
          <w:rFonts w:ascii="Times New Roman" w:hAnsi="Times New Roman"/>
          <w:color w:val="000000"/>
          <w:sz w:val="24"/>
        </w:rPr>
        <w:t>m/z823.5</w:t>
      </w:r>
      <w:r>
        <w:rPr>
          <w:rFonts w:ascii="Times New Roman" w:hAnsi="Times New Roman" w:hint="eastAsia"/>
          <w:color w:val="000000"/>
          <w:sz w:val="24"/>
        </w:rPr>
        <w:t>（双电荷）</w:t>
      </w:r>
      <w:r>
        <w:rPr>
          <w:rFonts w:ascii="Times New Roman" w:hAnsi="Times New Roman"/>
          <w:color w:val="000000"/>
          <w:sz w:val="24"/>
        </w:rPr>
        <w:t>→349.4</w:t>
      </w:r>
      <w:r>
        <w:rPr>
          <w:rFonts w:ascii="Times New Roman" w:hAnsi="宋体"/>
          <w:color w:val="000000"/>
          <w:sz w:val="24"/>
        </w:rPr>
        <w:t>的色谱峰面积值大于对照品溶液中相应的峰面积值，视为检出。</w:t>
      </w:r>
    </w:p>
    <w:p w:rsidR="0046045F" w:rsidRDefault="0046045F" w:rsidP="0046045F">
      <w:pPr>
        <w:spacing w:beforeLines="100" w:before="312" w:line="360" w:lineRule="auto"/>
        <w:ind w:firstLineChars="200" w:firstLine="48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宋体"/>
          <w:b/>
          <w:bCs/>
          <w:color w:val="000000"/>
          <w:sz w:val="24"/>
        </w:rPr>
        <w:lastRenderedPageBreak/>
        <w:t>结果判定</w:t>
      </w:r>
      <w:r>
        <w:rPr>
          <w:rFonts w:ascii="Times New Roman" w:hAnsi="宋体" w:hint="eastAsia"/>
          <w:b/>
          <w:bCs/>
          <w:color w:val="000000"/>
          <w:sz w:val="24"/>
        </w:rPr>
        <w:t xml:space="preserve">  </w:t>
      </w:r>
      <w:proofErr w:type="gramStart"/>
      <w:r>
        <w:rPr>
          <w:rFonts w:ascii="Times New Roman" w:hAnsi="宋体"/>
          <w:color w:val="000000"/>
          <w:sz w:val="24"/>
        </w:rPr>
        <w:t>供试品的</w:t>
      </w:r>
      <w:proofErr w:type="gramEnd"/>
      <w:r>
        <w:rPr>
          <w:rFonts w:ascii="Times New Roman" w:hAnsi="宋体"/>
          <w:color w:val="000000"/>
          <w:sz w:val="24"/>
        </w:rPr>
        <w:t>提取离子流色谱中，</w:t>
      </w:r>
      <w:proofErr w:type="gramStart"/>
      <w:r>
        <w:rPr>
          <w:rFonts w:ascii="Times New Roman" w:hAnsi="宋体"/>
          <w:color w:val="000000"/>
          <w:sz w:val="24"/>
        </w:rPr>
        <w:t>应不得</w:t>
      </w:r>
      <w:proofErr w:type="gramEnd"/>
      <w:r>
        <w:rPr>
          <w:rFonts w:ascii="Times New Roman" w:hAnsi="宋体"/>
          <w:color w:val="000000"/>
          <w:sz w:val="24"/>
        </w:rPr>
        <w:t>检出与对照品溶液色谱相应的色谱峰。</w:t>
      </w:r>
    </w:p>
    <w:p w:rsidR="0046045F" w:rsidRDefault="0046045F" w:rsidP="0046045F">
      <w:pPr>
        <w:spacing w:line="360" w:lineRule="auto"/>
        <w:rPr>
          <w:rStyle w:val="a5"/>
          <w:rFonts w:ascii="Times New Roman" w:hAnsi="Times New Roman"/>
          <w:b/>
          <w:bCs/>
          <w:sz w:val="24"/>
        </w:rPr>
      </w:pPr>
    </w:p>
    <w:p w:rsidR="00E10C89" w:rsidRPr="0046045F" w:rsidRDefault="00E10C89"/>
    <w:sectPr w:rsidR="00E10C89" w:rsidRPr="004604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45F" w:rsidRDefault="0046045F" w:rsidP="0046045F">
      <w:r>
        <w:separator/>
      </w:r>
    </w:p>
  </w:endnote>
  <w:endnote w:type="continuationSeparator" w:id="0">
    <w:p w:rsidR="0046045F" w:rsidRDefault="0046045F" w:rsidP="00460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45F" w:rsidRDefault="0046045F" w:rsidP="0046045F">
      <w:r>
        <w:separator/>
      </w:r>
    </w:p>
  </w:footnote>
  <w:footnote w:type="continuationSeparator" w:id="0">
    <w:p w:rsidR="0046045F" w:rsidRDefault="0046045F" w:rsidP="00460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83"/>
    <w:rsid w:val="0046045F"/>
    <w:rsid w:val="00DC6A83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45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0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04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04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045F"/>
    <w:rPr>
      <w:sz w:val="18"/>
      <w:szCs w:val="18"/>
    </w:rPr>
  </w:style>
  <w:style w:type="character" w:styleId="a5">
    <w:name w:val="Hyperlink"/>
    <w:basedOn w:val="a0"/>
    <w:qFormat/>
    <w:rsid w:val="004604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45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0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04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04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045F"/>
    <w:rPr>
      <w:sz w:val="18"/>
      <w:szCs w:val="18"/>
    </w:rPr>
  </w:style>
  <w:style w:type="character" w:styleId="a5">
    <w:name w:val="Hyperlink"/>
    <w:basedOn w:val="a0"/>
    <w:qFormat/>
    <w:rsid w:val="004604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801</Characters>
  <Application>Microsoft Office Word</Application>
  <DocSecurity>0</DocSecurity>
  <Lines>6</Lines>
  <Paragraphs>1</Paragraphs>
  <ScaleCrop>false</ScaleCrop>
  <Company>P R C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2022-02-23T08:12:00Z</dcterms:created>
  <dcterms:modified xsi:type="dcterms:W3CDTF">2022-02-23T08:12:00Z</dcterms:modified>
</cp:coreProperties>
</file>