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F23" w:rsidRPr="00300F23" w:rsidRDefault="00300F23" w:rsidP="00300F23">
      <w:pPr>
        <w:spacing w:line="360" w:lineRule="auto"/>
        <w:ind w:firstLineChars="200" w:firstLine="562"/>
        <w:jc w:val="center"/>
        <w:rPr>
          <w:rFonts w:hAnsi="宋体"/>
          <w:b/>
          <w:color w:val="000000"/>
          <w:sz w:val="28"/>
          <w:szCs w:val="28"/>
        </w:rPr>
      </w:pPr>
      <w:bookmarkStart w:id="0" w:name="_GoBack"/>
      <w:r w:rsidRPr="00300F23">
        <w:rPr>
          <w:b/>
          <w:sz w:val="28"/>
          <w:szCs w:val="28"/>
        </w:rPr>
        <w:t>小儿止咳糖浆中防腐剂的含量</w:t>
      </w:r>
      <w:r w:rsidRPr="00300F23">
        <w:rPr>
          <w:rFonts w:hint="eastAsia"/>
          <w:b/>
          <w:sz w:val="28"/>
          <w:szCs w:val="28"/>
        </w:rPr>
        <w:t>测定方法</w:t>
      </w:r>
    </w:p>
    <w:bookmarkEnd w:id="0"/>
    <w:p w:rsidR="00300F23" w:rsidRPr="00300F23" w:rsidRDefault="00300F23" w:rsidP="00300F23">
      <w:pPr>
        <w:spacing w:line="360" w:lineRule="auto"/>
        <w:ind w:firstLineChars="200" w:firstLine="480"/>
        <w:rPr>
          <w:color w:val="000000"/>
          <w:sz w:val="24"/>
        </w:rPr>
      </w:pPr>
      <w:r w:rsidRPr="00300F23">
        <w:rPr>
          <w:rFonts w:hAnsi="宋体"/>
          <w:color w:val="000000"/>
          <w:sz w:val="24"/>
        </w:rPr>
        <w:t>照高效液相色谱法（中国药典</w:t>
      </w:r>
      <w:r w:rsidRPr="00300F23">
        <w:rPr>
          <w:color w:val="000000"/>
          <w:sz w:val="24"/>
        </w:rPr>
        <w:t>2020</w:t>
      </w:r>
      <w:r w:rsidRPr="00300F23">
        <w:rPr>
          <w:rFonts w:hAnsi="宋体"/>
          <w:color w:val="000000"/>
          <w:sz w:val="24"/>
        </w:rPr>
        <w:t>年版四部通则</w:t>
      </w:r>
      <w:r w:rsidRPr="00300F23">
        <w:rPr>
          <w:color w:val="000000"/>
          <w:sz w:val="24"/>
        </w:rPr>
        <w:t>0512</w:t>
      </w:r>
      <w:r w:rsidRPr="00300F23">
        <w:rPr>
          <w:rFonts w:hAnsi="宋体"/>
          <w:color w:val="000000"/>
          <w:sz w:val="24"/>
        </w:rPr>
        <w:t>）测定。</w:t>
      </w:r>
    </w:p>
    <w:p w:rsidR="00300F23" w:rsidRPr="00300F23" w:rsidRDefault="00300F23" w:rsidP="00300F23">
      <w:pPr>
        <w:spacing w:line="360" w:lineRule="auto"/>
        <w:ind w:firstLineChars="200" w:firstLine="482"/>
        <w:rPr>
          <w:sz w:val="24"/>
        </w:rPr>
      </w:pPr>
      <w:r w:rsidRPr="00300F23">
        <w:rPr>
          <w:rFonts w:ascii="宋体" w:hAnsi="宋体"/>
          <w:b/>
          <w:bCs/>
          <w:color w:val="000000"/>
          <w:sz w:val="24"/>
        </w:rPr>
        <w:t>色谱条件与系统适用性试验</w:t>
      </w:r>
      <w:r w:rsidRPr="00300F23">
        <w:rPr>
          <w:rFonts w:ascii="宋体" w:hAnsi="宋体"/>
          <w:color w:val="000000"/>
          <w:sz w:val="24"/>
        </w:rPr>
        <w:t xml:space="preserve">  以十八烷基硅烷键合硅胶为填充剂；</w:t>
      </w:r>
      <w:r w:rsidRPr="00300F23">
        <w:rPr>
          <w:sz w:val="24"/>
        </w:rPr>
        <w:t>以</w:t>
      </w:r>
      <w:r w:rsidRPr="00300F23">
        <w:rPr>
          <w:sz w:val="24"/>
        </w:rPr>
        <w:t>0.02</w:t>
      </w:r>
      <w:r w:rsidRPr="00300F23">
        <w:rPr>
          <w:rFonts w:hint="eastAsia"/>
          <w:sz w:val="24"/>
        </w:rPr>
        <w:t xml:space="preserve"> </w:t>
      </w:r>
      <w:r w:rsidRPr="00300F23">
        <w:rPr>
          <w:sz w:val="24"/>
        </w:rPr>
        <w:t>mol·L</w:t>
      </w:r>
      <w:r w:rsidRPr="00300F23">
        <w:rPr>
          <w:sz w:val="24"/>
          <w:vertAlign w:val="superscript"/>
        </w:rPr>
        <w:t>-</w:t>
      </w:r>
      <w:r w:rsidRPr="00300F23">
        <w:rPr>
          <w:rFonts w:hint="eastAsia"/>
          <w:sz w:val="24"/>
          <w:vertAlign w:val="superscript"/>
        </w:rPr>
        <w:t>1</w:t>
      </w:r>
      <w:r w:rsidRPr="00300F23">
        <w:rPr>
          <w:sz w:val="24"/>
        </w:rPr>
        <w:t>醋酸</w:t>
      </w:r>
      <w:proofErr w:type="gramStart"/>
      <w:r w:rsidRPr="00300F23">
        <w:rPr>
          <w:sz w:val="24"/>
        </w:rPr>
        <w:t>铵</w:t>
      </w:r>
      <w:proofErr w:type="gramEnd"/>
      <w:r w:rsidRPr="00300F23">
        <w:rPr>
          <w:sz w:val="24"/>
        </w:rPr>
        <w:t>溶液（</w:t>
      </w:r>
      <w:r w:rsidRPr="00300F23">
        <w:rPr>
          <w:rFonts w:hint="eastAsia"/>
          <w:sz w:val="24"/>
        </w:rPr>
        <w:t>以</w:t>
      </w:r>
      <w:r w:rsidRPr="00300F23">
        <w:rPr>
          <w:sz w:val="24"/>
        </w:rPr>
        <w:t>冰醋酸调节</w:t>
      </w:r>
      <w:r w:rsidRPr="00300F23">
        <w:rPr>
          <w:rFonts w:hint="eastAsia"/>
          <w:sz w:val="24"/>
        </w:rPr>
        <w:t>p</w:t>
      </w:r>
      <w:r w:rsidRPr="00300F23">
        <w:rPr>
          <w:sz w:val="24"/>
        </w:rPr>
        <w:t>H</w:t>
      </w:r>
      <w:r w:rsidRPr="00300F23">
        <w:rPr>
          <w:rFonts w:hint="eastAsia"/>
          <w:sz w:val="24"/>
        </w:rPr>
        <w:t>值</w:t>
      </w:r>
      <w:r w:rsidRPr="00300F23">
        <w:rPr>
          <w:sz w:val="24"/>
        </w:rPr>
        <w:t>至</w:t>
      </w:r>
      <w:r w:rsidRPr="00300F23">
        <w:rPr>
          <w:sz w:val="24"/>
        </w:rPr>
        <w:t>3.0</w:t>
      </w:r>
      <w:r w:rsidRPr="00300F23">
        <w:rPr>
          <w:sz w:val="24"/>
        </w:rPr>
        <w:t>）为流动相</w:t>
      </w:r>
      <w:r w:rsidRPr="00300F23">
        <w:rPr>
          <w:sz w:val="24"/>
        </w:rPr>
        <w:t>A</w:t>
      </w:r>
      <w:r w:rsidRPr="00300F23">
        <w:rPr>
          <w:sz w:val="24"/>
        </w:rPr>
        <w:t>，以甲醇为流动相</w:t>
      </w:r>
      <w:r w:rsidRPr="00300F23">
        <w:rPr>
          <w:sz w:val="24"/>
        </w:rPr>
        <w:t>B</w:t>
      </w:r>
      <w:r w:rsidRPr="00300F23">
        <w:rPr>
          <w:sz w:val="24"/>
        </w:rPr>
        <w:t>，按照下表中的规定进行梯度洗脱；流速</w:t>
      </w:r>
      <w:r w:rsidRPr="00300F23">
        <w:rPr>
          <w:rFonts w:hint="eastAsia"/>
          <w:sz w:val="24"/>
        </w:rPr>
        <w:t>为</w:t>
      </w:r>
      <w:r w:rsidRPr="00300F23">
        <w:rPr>
          <w:sz w:val="24"/>
        </w:rPr>
        <w:t>1.0</w:t>
      </w:r>
      <w:r w:rsidRPr="00300F23">
        <w:rPr>
          <w:rFonts w:hint="eastAsia"/>
          <w:sz w:val="24"/>
        </w:rPr>
        <w:t xml:space="preserve"> </w:t>
      </w:r>
      <w:r w:rsidRPr="00300F23">
        <w:rPr>
          <w:sz w:val="24"/>
        </w:rPr>
        <w:t>ml·min</w:t>
      </w:r>
      <w:r w:rsidRPr="00300F23">
        <w:rPr>
          <w:sz w:val="24"/>
          <w:vertAlign w:val="superscript"/>
        </w:rPr>
        <w:t>-1</w:t>
      </w:r>
      <w:r w:rsidRPr="00300F23">
        <w:rPr>
          <w:rFonts w:hint="eastAsia"/>
          <w:sz w:val="24"/>
        </w:rPr>
        <w:t>；</w:t>
      </w:r>
      <w:r w:rsidRPr="00300F23">
        <w:rPr>
          <w:sz w:val="24"/>
        </w:rPr>
        <w:t>检测波长：苯甲酸</w:t>
      </w:r>
      <w:r w:rsidRPr="00300F23">
        <w:rPr>
          <w:rFonts w:hint="eastAsia"/>
          <w:sz w:val="24"/>
        </w:rPr>
        <w:t>为</w:t>
      </w:r>
      <w:r w:rsidRPr="00300F23">
        <w:rPr>
          <w:sz w:val="24"/>
        </w:rPr>
        <w:t>232</w:t>
      </w:r>
      <w:r w:rsidRPr="00300F23">
        <w:rPr>
          <w:rFonts w:hint="eastAsia"/>
          <w:sz w:val="24"/>
        </w:rPr>
        <w:t xml:space="preserve"> </w:t>
      </w:r>
      <w:r w:rsidRPr="00300F23">
        <w:rPr>
          <w:sz w:val="24"/>
        </w:rPr>
        <w:t>nm</w:t>
      </w:r>
      <w:r w:rsidRPr="00300F23">
        <w:rPr>
          <w:sz w:val="24"/>
        </w:rPr>
        <w:t>，山梨酸、</w:t>
      </w:r>
      <w:proofErr w:type="gramStart"/>
      <w:r w:rsidRPr="00300F23">
        <w:rPr>
          <w:sz w:val="24"/>
        </w:rPr>
        <w:t>羟苯甲酯</w:t>
      </w:r>
      <w:proofErr w:type="gramEnd"/>
      <w:r w:rsidRPr="00300F23">
        <w:rPr>
          <w:sz w:val="24"/>
        </w:rPr>
        <w:t>、</w:t>
      </w:r>
      <w:proofErr w:type="gramStart"/>
      <w:r w:rsidRPr="00300F23">
        <w:rPr>
          <w:sz w:val="24"/>
        </w:rPr>
        <w:t>羟苯乙酯</w:t>
      </w:r>
      <w:proofErr w:type="gramEnd"/>
      <w:r w:rsidRPr="00300F23">
        <w:rPr>
          <w:sz w:val="24"/>
        </w:rPr>
        <w:t>、</w:t>
      </w:r>
      <w:proofErr w:type="gramStart"/>
      <w:r w:rsidRPr="00300F23">
        <w:rPr>
          <w:sz w:val="24"/>
        </w:rPr>
        <w:t>羟苯丙酯</w:t>
      </w:r>
      <w:proofErr w:type="gramEnd"/>
      <w:r w:rsidRPr="00300F23">
        <w:rPr>
          <w:sz w:val="24"/>
        </w:rPr>
        <w:t>、</w:t>
      </w:r>
      <w:proofErr w:type="gramStart"/>
      <w:r w:rsidRPr="00300F23">
        <w:rPr>
          <w:sz w:val="24"/>
        </w:rPr>
        <w:t>羟苯丁</w:t>
      </w:r>
      <w:proofErr w:type="gramEnd"/>
      <w:r w:rsidRPr="00300F23">
        <w:rPr>
          <w:sz w:val="24"/>
        </w:rPr>
        <w:t>酯</w:t>
      </w:r>
      <w:r w:rsidRPr="00300F23">
        <w:rPr>
          <w:rFonts w:hint="eastAsia"/>
          <w:sz w:val="24"/>
        </w:rPr>
        <w:t>为</w:t>
      </w:r>
      <w:r w:rsidRPr="00300F23">
        <w:rPr>
          <w:sz w:val="24"/>
        </w:rPr>
        <w:t>255</w:t>
      </w:r>
      <w:r w:rsidRPr="00300F23">
        <w:rPr>
          <w:rFonts w:hint="eastAsia"/>
          <w:sz w:val="24"/>
        </w:rPr>
        <w:t xml:space="preserve"> </w:t>
      </w:r>
      <w:r w:rsidRPr="00300F23">
        <w:rPr>
          <w:sz w:val="24"/>
        </w:rPr>
        <w:t>nm</w:t>
      </w:r>
      <w:r w:rsidRPr="00300F23">
        <w:rPr>
          <w:sz w:val="24"/>
        </w:rPr>
        <w:t>；</w:t>
      </w:r>
    </w:p>
    <w:p w:rsidR="00300F23" w:rsidRPr="00300F23" w:rsidRDefault="00300F23" w:rsidP="00300F23">
      <w:pPr>
        <w:spacing w:line="360" w:lineRule="auto"/>
        <w:ind w:firstLineChars="200" w:firstLine="482"/>
        <w:rPr>
          <w:b/>
          <w:color w:val="000000"/>
          <w:sz w:val="24"/>
        </w:rPr>
      </w:pPr>
    </w:p>
    <w:tbl>
      <w:tblPr>
        <w:tblW w:w="0" w:type="auto"/>
        <w:jc w:val="center"/>
        <w:tblInd w:w="522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05"/>
        <w:gridCol w:w="1916"/>
        <w:gridCol w:w="1985"/>
      </w:tblGrid>
      <w:tr w:rsidR="00300F23" w:rsidRPr="00300F23" w:rsidTr="00F605F6">
        <w:trPr>
          <w:jc w:val="center"/>
        </w:trPr>
        <w:tc>
          <w:tcPr>
            <w:tcW w:w="1605" w:type="dxa"/>
            <w:tcBorders>
              <w:top w:val="single" w:sz="12" w:space="0" w:color="auto"/>
              <w:bottom w:val="single" w:sz="4" w:space="0" w:color="auto"/>
            </w:tcBorders>
          </w:tcPr>
          <w:p w:rsidR="00300F23" w:rsidRPr="00300F23" w:rsidRDefault="00300F23" w:rsidP="00F605F6">
            <w:pPr>
              <w:spacing w:line="440" w:lineRule="exact"/>
              <w:jc w:val="center"/>
              <w:rPr>
                <w:sz w:val="24"/>
              </w:rPr>
            </w:pPr>
            <w:r w:rsidRPr="00300F23">
              <w:rPr>
                <w:sz w:val="24"/>
              </w:rPr>
              <w:t>时间</w:t>
            </w:r>
            <w:r w:rsidRPr="00300F23">
              <w:rPr>
                <w:rFonts w:hint="eastAsia"/>
                <w:sz w:val="24"/>
              </w:rPr>
              <w:t>（</w:t>
            </w:r>
            <w:r w:rsidRPr="00300F23">
              <w:rPr>
                <w:rFonts w:hint="eastAsia"/>
                <w:sz w:val="24"/>
              </w:rPr>
              <w:t>min</w:t>
            </w:r>
            <w:r w:rsidRPr="00300F23">
              <w:rPr>
                <w:rFonts w:hint="eastAsia"/>
                <w:sz w:val="24"/>
              </w:rPr>
              <w:t>）</w:t>
            </w:r>
          </w:p>
        </w:tc>
        <w:tc>
          <w:tcPr>
            <w:tcW w:w="1916" w:type="dxa"/>
            <w:tcBorders>
              <w:top w:val="single" w:sz="12" w:space="0" w:color="auto"/>
              <w:bottom w:val="single" w:sz="4" w:space="0" w:color="auto"/>
            </w:tcBorders>
          </w:tcPr>
          <w:p w:rsidR="00300F23" w:rsidRPr="00300F23" w:rsidRDefault="00300F23" w:rsidP="00F605F6">
            <w:pPr>
              <w:spacing w:line="440" w:lineRule="exact"/>
              <w:jc w:val="center"/>
              <w:rPr>
                <w:sz w:val="24"/>
              </w:rPr>
            </w:pPr>
            <w:r w:rsidRPr="00300F23">
              <w:rPr>
                <w:sz w:val="24"/>
              </w:rPr>
              <w:t>流动相</w:t>
            </w:r>
            <w:r w:rsidRPr="00300F23">
              <w:rPr>
                <w:sz w:val="24"/>
              </w:rPr>
              <w:t>A</w:t>
            </w:r>
            <w:r w:rsidRPr="00300F23">
              <w:rPr>
                <w:sz w:val="24"/>
              </w:rPr>
              <w:t>（</w:t>
            </w:r>
            <w:r w:rsidRPr="00300F23">
              <w:rPr>
                <w:sz w:val="24"/>
              </w:rPr>
              <w:t>%</w:t>
            </w:r>
            <w:r w:rsidRPr="00300F23">
              <w:rPr>
                <w:sz w:val="24"/>
              </w:rPr>
              <w:t>）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4" w:space="0" w:color="auto"/>
            </w:tcBorders>
          </w:tcPr>
          <w:p w:rsidR="00300F23" w:rsidRPr="00300F23" w:rsidRDefault="00300F23" w:rsidP="00F605F6">
            <w:pPr>
              <w:spacing w:line="440" w:lineRule="exact"/>
              <w:jc w:val="center"/>
              <w:rPr>
                <w:sz w:val="24"/>
              </w:rPr>
            </w:pPr>
            <w:r w:rsidRPr="00300F23">
              <w:rPr>
                <w:sz w:val="24"/>
              </w:rPr>
              <w:t>流动相</w:t>
            </w:r>
            <w:r w:rsidRPr="00300F23">
              <w:rPr>
                <w:sz w:val="24"/>
              </w:rPr>
              <w:t>B</w:t>
            </w:r>
            <w:r w:rsidRPr="00300F23">
              <w:rPr>
                <w:sz w:val="24"/>
              </w:rPr>
              <w:t>（</w:t>
            </w:r>
            <w:r w:rsidRPr="00300F23">
              <w:rPr>
                <w:sz w:val="24"/>
              </w:rPr>
              <w:t>%</w:t>
            </w:r>
            <w:r w:rsidRPr="00300F23">
              <w:rPr>
                <w:sz w:val="24"/>
              </w:rPr>
              <w:t>）</w:t>
            </w:r>
          </w:p>
        </w:tc>
      </w:tr>
      <w:tr w:rsidR="00300F23" w:rsidRPr="00300F23" w:rsidTr="00F605F6">
        <w:trPr>
          <w:jc w:val="center"/>
        </w:trPr>
        <w:tc>
          <w:tcPr>
            <w:tcW w:w="1605" w:type="dxa"/>
            <w:tcBorders>
              <w:top w:val="single" w:sz="4" w:space="0" w:color="auto"/>
              <w:bottom w:val="nil"/>
            </w:tcBorders>
          </w:tcPr>
          <w:p w:rsidR="00300F23" w:rsidRPr="00300F23" w:rsidRDefault="00300F23" w:rsidP="00F605F6">
            <w:pPr>
              <w:spacing w:line="440" w:lineRule="exact"/>
              <w:jc w:val="center"/>
              <w:rPr>
                <w:sz w:val="24"/>
              </w:rPr>
            </w:pPr>
            <w:r w:rsidRPr="00300F23">
              <w:rPr>
                <w:sz w:val="24"/>
              </w:rPr>
              <w:t>0-30</w:t>
            </w:r>
          </w:p>
        </w:tc>
        <w:tc>
          <w:tcPr>
            <w:tcW w:w="1916" w:type="dxa"/>
            <w:tcBorders>
              <w:top w:val="single" w:sz="4" w:space="0" w:color="auto"/>
              <w:bottom w:val="nil"/>
            </w:tcBorders>
          </w:tcPr>
          <w:p w:rsidR="00300F23" w:rsidRPr="00300F23" w:rsidRDefault="00300F23" w:rsidP="00F605F6">
            <w:pPr>
              <w:spacing w:line="440" w:lineRule="exact"/>
              <w:jc w:val="center"/>
              <w:rPr>
                <w:sz w:val="24"/>
              </w:rPr>
            </w:pPr>
            <w:r w:rsidRPr="00300F23">
              <w:rPr>
                <w:sz w:val="24"/>
              </w:rPr>
              <w:t>85→60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300F23" w:rsidRPr="00300F23" w:rsidRDefault="00300F23" w:rsidP="00F605F6">
            <w:pPr>
              <w:spacing w:line="440" w:lineRule="exact"/>
              <w:jc w:val="center"/>
              <w:rPr>
                <w:sz w:val="24"/>
              </w:rPr>
            </w:pPr>
            <w:r w:rsidRPr="00300F23">
              <w:rPr>
                <w:sz w:val="24"/>
              </w:rPr>
              <w:t>15→40</w:t>
            </w:r>
          </w:p>
        </w:tc>
      </w:tr>
      <w:tr w:rsidR="00300F23" w:rsidRPr="00300F23" w:rsidTr="00F605F6">
        <w:trPr>
          <w:jc w:val="center"/>
        </w:trPr>
        <w:tc>
          <w:tcPr>
            <w:tcW w:w="1605" w:type="dxa"/>
            <w:tcBorders>
              <w:top w:val="nil"/>
            </w:tcBorders>
          </w:tcPr>
          <w:p w:rsidR="00300F23" w:rsidRPr="00300F23" w:rsidRDefault="00300F23" w:rsidP="00F605F6">
            <w:pPr>
              <w:spacing w:line="440" w:lineRule="exact"/>
              <w:jc w:val="center"/>
              <w:rPr>
                <w:sz w:val="24"/>
              </w:rPr>
            </w:pPr>
            <w:r w:rsidRPr="00300F23">
              <w:rPr>
                <w:sz w:val="24"/>
              </w:rPr>
              <w:t>30-50</w:t>
            </w:r>
          </w:p>
        </w:tc>
        <w:tc>
          <w:tcPr>
            <w:tcW w:w="1916" w:type="dxa"/>
            <w:tcBorders>
              <w:top w:val="nil"/>
            </w:tcBorders>
          </w:tcPr>
          <w:p w:rsidR="00300F23" w:rsidRPr="00300F23" w:rsidRDefault="00300F23" w:rsidP="00F605F6">
            <w:pPr>
              <w:spacing w:line="440" w:lineRule="exact"/>
              <w:jc w:val="center"/>
              <w:rPr>
                <w:sz w:val="24"/>
              </w:rPr>
            </w:pPr>
            <w:r w:rsidRPr="00300F23">
              <w:rPr>
                <w:sz w:val="24"/>
              </w:rPr>
              <w:t>60→20</w:t>
            </w:r>
          </w:p>
        </w:tc>
        <w:tc>
          <w:tcPr>
            <w:tcW w:w="1985" w:type="dxa"/>
            <w:tcBorders>
              <w:top w:val="nil"/>
            </w:tcBorders>
          </w:tcPr>
          <w:p w:rsidR="00300F23" w:rsidRPr="00300F23" w:rsidRDefault="00300F23" w:rsidP="00F605F6">
            <w:pPr>
              <w:spacing w:line="440" w:lineRule="exact"/>
              <w:jc w:val="center"/>
              <w:rPr>
                <w:sz w:val="24"/>
              </w:rPr>
            </w:pPr>
            <w:r w:rsidRPr="00300F23">
              <w:rPr>
                <w:sz w:val="24"/>
              </w:rPr>
              <w:t>40→80</w:t>
            </w:r>
          </w:p>
        </w:tc>
      </w:tr>
      <w:tr w:rsidR="00300F23" w:rsidRPr="00300F23" w:rsidTr="00F605F6">
        <w:trPr>
          <w:jc w:val="center"/>
        </w:trPr>
        <w:tc>
          <w:tcPr>
            <w:tcW w:w="1605" w:type="dxa"/>
          </w:tcPr>
          <w:p w:rsidR="00300F23" w:rsidRPr="00300F23" w:rsidRDefault="00300F23" w:rsidP="00F605F6">
            <w:pPr>
              <w:spacing w:line="440" w:lineRule="exact"/>
              <w:jc w:val="center"/>
              <w:rPr>
                <w:sz w:val="24"/>
              </w:rPr>
            </w:pPr>
            <w:r w:rsidRPr="00300F23">
              <w:rPr>
                <w:sz w:val="24"/>
              </w:rPr>
              <w:t>50-60</w:t>
            </w:r>
          </w:p>
        </w:tc>
        <w:tc>
          <w:tcPr>
            <w:tcW w:w="1916" w:type="dxa"/>
          </w:tcPr>
          <w:p w:rsidR="00300F23" w:rsidRPr="00300F23" w:rsidRDefault="00300F23" w:rsidP="00F605F6">
            <w:pPr>
              <w:spacing w:line="440" w:lineRule="exact"/>
              <w:jc w:val="center"/>
              <w:rPr>
                <w:sz w:val="24"/>
              </w:rPr>
            </w:pPr>
            <w:r w:rsidRPr="00300F23">
              <w:rPr>
                <w:sz w:val="24"/>
              </w:rPr>
              <w:t>20→5</w:t>
            </w:r>
          </w:p>
        </w:tc>
        <w:tc>
          <w:tcPr>
            <w:tcW w:w="1985" w:type="dxa"/>
          </w:tcPr>
          <w:p w:rsidR="00300F23" w:rsidRPr="00300F23" w:rsidRDefault="00300F23" w:rsidP="00F605F6">
            <w:pPr>
              <w:spacing w:line="440" w:lineRule="exact"/>
              <w:jc w:val="center"/>
              <w:rPr>
                <w:sz w:val="24"/>
              </w:rPr>
            </w:pPr>
            <w:r w:rsidRPr="00300F23">
              <w:rPr>
                <w:sz w:val="24"/>
              </w:rPr>
              <w:t>80→95</w:t>
            </w:r>
          </w:p>
        </w:tc>
      </w:tr>
      <w:tr w:rsidR="00300F23" w:rsidRPr="00300F23" w:rsidTr="00F605F6">
        <w:trPr>
          <w:jc w:val="center"/>
        </w:trPr>
        <w:tc>
          <w:tcPr>
            <w:tcW w:w="1605" w:type="dxa"/>
          </w:tcPr>
          <w:p w:rsidR="00300F23" w:rsidRPr="00300F23" w:rsidRDefault="00300F23" w:rsidP="00F605F6">
            <w:pPr>
              <w:spacing w:line="440" w:lineRule="exact"/>
              <w:jc w:val="center"/>
              <w:rPr>
                <w:sz w:val="24"/>
              </w:rPr>
            </w:pPr>
            <w:r w:rsidRPr="00300F23">
              <w:rPr>
                <w:rFonts w:hint="eastAsia"/>
                <w:sz w:val="24"/>
              </w:rPr>
              <w:t>60-</w:t>
            </w:r>
            <w:r w:rsidRPr="00300F23">
              <w:rPr>
                <w:sz w:val="24"/>
              </w:rPr>
              <w:t>61</w:t>
            </w:r>
          </w:p>
        </w:tc>
        <w:tc>
          <w:tcPr>
            <w:tcW w:w="1916" w:type="dxa"/>
          </w:tcPr>
          <w:p w:rsidR="00300F23" w:rsidRPr="00300F23" w:rsidRDefault="00300F23" w:rsidP="00F605F6">
            <w:pPr>
              <w:spacing w:line="440" w:lineRule="exact"/>
              <w:jc w:val="center"/>
              <w:rPr>
                <w:sz w:val="24"/>
              </w:rPr>
            </w:pPr>
            <w:r w:rsidRPr="00300F23">
              <w:rPr>
                <w:rFonts w:hint="eastAsia"/>
                <w:sz w:val="24"/>
              </w:rPr>
              <w:t>5</w:t>
            </w:r>
            <w:r w:rsidRPr="00300F23">
              <w:rPr>
                <w:sz w:val="24"/>
              </w:rPr>
              <w:t>→85</w:t>
            </w:r>
          </w:p>
        </w:tc>
        <w:tc>
          <w:tcPr>
            <w:tcW w:w="1985" w:type="dxa"/>
          </w:tcPr>
          <w:p w:rsidR="00300F23" w:rsidRPr="00300F23" w:rsidRDefault="00300F23" w:rsidP="00F605F6">
            <w:pPr>
              <w:spacing w:line="440" w:lineRule="exact"/>
              <w:jc w:val="center"/>
              <w:rPr>
                <w:sz w:val="24"/>
              </w:rPr>
            </w:pPr>
            <w:r w:rsidRPr="00300F23">
              <w:rPr>
                <w:rFonts w:hint="eastAsia"/>
                <w:sz w:val="24"/>
              </w:rPr>
              <w:t>95</w:t>
            </w:r>
            <w:r w:rsidRPr="00300F23">
              <w:rPr>
                <w:sz w:val="24"/>
              </w:rPr>
              <w:t>→15</w:t>
            </w:r>
          </w:p>
        </w:tc>
      </w:tr>
      <w:tr w:rsidR="00300F23" w:rsidRPr="00300F23" w:rsidTr="00F605F6">
        <w:trPr>
          <w:jc w:val="center"/>
        </w:trPr>
        <w:tc>
          <w:tcPr>
            <w:tcW w:w="1605" w:type="dxa"/>
            <w:tcBorders>
              <w:bottom w:val="single" w:sz="12" w:space="0" w:color="auto"/>
            </w:tcBorders>
          </w:tcPr>
          <w:p w:rsidR="00300F23" w:rsidRPr="00300F23" w:rsidRDefault="00300F23" w:rsidP="00F605F6">
            <w:pPr>
              <w:spacing w:line="440" w:lineRule="exact"/>
              <w:jc w:val="center"/>
              <w:rPr>
                <w:sz w:val="24"/>
              </w:rPr>
            </w:pPr>
            <w:r w:rsidRPr="00300F23">
              <w:rPr>
                <w:rFonts w:hint="eastAsia"/>
                <w:sz w:val="24"/>
              </w:rPr>
              <w:t>61-</w:t>
            </w:r>
            <w:r w:rsidRPr="00300F23">
              <w:rPr>
                <w:sz w:val="24"/>
              </w:rPr>
              <w:t>80</w:t>
            </w:r>
          </w:p>
        </w:tc>
        <w:tc>
          <w:tcPr>
            <w:tcW w:w="1916" w:type="dxa"/>
            <w:tcBorders>
              <w:bottom w:val="single" w:sz="12" w:space="0" w:color="auto"/>
            </w:tcBorders>
          </w:tcPr>
          <w:p w:rsidR="00300F23" w:rsidRPr="00300F23" w:rsidRDefault="00300F23" w:rsidP="00F605F6">
            <w:pPr>
              <w:spacing w:line="440" w:lineRule="exact"/>
              <w:jc w:val="center"/>
              <w:rPr>
                <w:sz w:val="24"/>
              </w:rPr>
            </w:pPr>
            <w:r w:rsidRPr="00300F23">
              <w:rPr>
                <w:sz w:val="24"/>
              </w:rPr>
              <w:t>85</w:t>
            </w: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:rsidR="00300F23" w:rsidRPr="00300F23" w:rsidRDefault="00300F23" w:rsidP="00F605F6">
            <w:pPr>
              <w:spacing w:line="440" w:lineRule="exact"/>
              <w:jc w:val="center"/>
              <w:rPr>
                <w:sz w:val="24"/>
              </w:rPr>
            </w:pPr>
            <w:r w:rsidRPr="00300F23">
              <w:rPr>
                <w:sz w:val="24"/>
              </w:rPr>
              <w:t>15</w:t>
            </w:r>
          </w:p>
        </w:tc>
      </w:tr>
    </w:tbl>
    <w:p w:rsidR="00300F23" w:rsidRPr="00300F23" w:rsidRDefault="00300F23" w:rsidP="00300F23">
      <w:pPr>
        <w:spacing w:line="360" w:lineRule="auto"/>
        <w:ind w:firstLineChars="200" w:firstLine="482"/>
        <w:rPr>
          <w:rFonts w:ascii="宋体" w:hAnsi="宋体"/>
          <w:sz w:val="24"/>
        </w:rPr>
      </w:pPr>
      <w:r w:rsidRPr="00300F23">
        <w:rPr>
          <w:rFonts w:ascii="宋体" w:hAnsi="宋体"/>
          <w:b/>
          <w:bCs/>
          <w:sz w:val="24"/>
        </w:rPr>
        <w:t>对照品溶液的制备</w:t>
      </w:r>
      <w:r w:rsidRPr="00300F23">
        <w:rPr>
          <w:rFonts w:ascii="宋体" w:hAnsi="宋体"/>
          <w:sz w:val="24"/>
        </w:rPr>
        <w:t xml:space="preserve">  取</w:t>
      </w:r>
      <w:r w:rsidRPr="00300F23">
        <w:rPr>
          <w:sz w:val="24"/>
        </w:rPr>
        <w:t>苯甲酸、山梨酸、</w:t>
      </w:r>
      <w:proofErr w:type="gramStart"/>
      <w:r w:rsidRPr="00300F23">
        <w:rPr>
          <w:sz w:val="24"/>
        </w:rPr>
        <w:t>羟苯甲酯</w:t>
      </w:r>
      <w:proofErr w:type="gramEnd"/>
      <w:r w:rsidRPr="00300F23">
        <w:rPr>
          <w:sz w:val="24"/>
        </w:rPr>
        <w:t>、</w:t>
      </w:r>
      <w:proofErr w:type="gramStart"/>
      <w:r w:rsidRPr="00300F23">
        <w:rPr>
          <w:sz w:val="24"/>
        </w:rPr>
        <w:t>羟苯乙酯</w:t>
      </w:r>
      <w:proofErr w:type="gramEnd"/>
      <w:r w:rsidRPr="00300F23">
        <w:rPr>
          <w:sz w:val="24"/>
        </w:rPr>
        <w:t>、</w:t>
      </w:r>
      <w:proofErr w:type="gramStart"/>
      <w:r w:rsidRPr="00300F23">
        <w:rPr>
          <w:sz w:val="24"/>
        </w:rPr>
        <w:t>羟苯丙酯</w:t>
      </w:r>
      <w:proofErr w:type="gramEnd"/>
      <w:r w:rsidRPr="00300F23">
        <w:rPr>
          <w:sz w:val="24"/>
        </w:rPr>
        <w:t>、</w:t>
      </w:r>
      <w:proofErr w:type="gramStart"/>
      <w:r w:rsidRPr="00300F23">
        <w:rPr>
          <w:sz w:val="24"/>
        </w:rPr>
        <w:t>羟苯丁</w:t>
      </w:r>
      <w:proofErr w:type="gramEnd"/>
      <w:r w:rsidRPr="00300F23">
        <w:rPr>
          <w:sz w:val="24"/>
        </w:rPr>
        <w:t>酯对照品</w:t>
      </w:r>
      <w:r w:rsidRPr="00300F23">
        <w:rPr>
          <w:rFonts w:hint="eastAsia"/>
          <w:sz w:val="24"/>
        </w:rPr>
        <w:t>各</w:t>
      </w:r>
      <w:r w:rsidRPr="00300F23">
        <w:rPr>
          <w:sz w:val="24"/>
        </w:rPr>
        <w:t>适量</w:t>
      </w:r>
      <w:r w:rsidRPr="00300F23">
        <w:rPr>
          <w:rFonts w:ascii="宋体" w:hAnsi="宋体"/>
          <w:sz w:val="24"/>
        </w:rPr>
        <w:t>，精密称定，用甲醇制成</w:t>
      </w:r>
      <w:r w:rsidRPr="00300F23">
        <w:rPr>
          <w:rFonts w:ascii="宋体" w:hAnsi="宋体" w:hint="eastAsia"/>
          <w:sz w:val="24"/>
        </w:rPr>
        <w:t>适宜浓度的</w:t>
      </w:r>
      <w:r w:rsidRPr="00300F23">
        <w:rPr>
          <w:rFonts w:ascii="宋体" w:hAnsi="宋体"/>
          <w:sz w:val="24"/>
        </w:rPr>
        <w:t>对照品溶液。</w:t>
      </w:r>
    </w:p>
    <w:p w:rsidR="00300F23" w:rsidRPr="00300F23" w:rsidRDefault="00300F23" w:rsidP="00300F23">
      <w:pPr>
        <w:spacing w:beforeLines="50" w:before="156" w:line="360" w:lineRule="auto"/>
        <w:ind w:firstLineChars="200" w:firstLine="482"/>
        <w:rPr>
          <w:rFonts w:ascii="宋体" w:hAnsi="宋体"/>
          <w:color w:val="000000"/>
          <w:sz w:val="24"/>
        </w:rPr>
      </w:pPr>
      <w:proofErr w:type="gramStart"/>
      <w:r w:rsidRPr="00300F23">
        <w:rPr>
          <w:rFonts w:ascii="宋体" w:hAnsi="宋体"/>
          <w:b/>
          <w:bCs/>
          <w:color w:val="000000"/>
          <w:sz w:val="24"/>
        </w:rPr>
        <w:t>供试品溶液</w:t>
      </w:r>
      <w:proofErr w:type="gramEnd"/>
      <w:r w:rsidRPr="00300F23">
        <w:rPr>
          <w:rFonts w:ascii="宋体" w:hAnsi="宋体"/>
          <w:b/>
          <w:bCs/>
          <w:color w:val="000000"/>
          <w:sz w:val="24"/>
        </w:rPr>
        <w:t>的制备</w:t>
      </w:r>
      <w:r w:rsidRPr="00300F23">
        <w:rPr>
          <w:rFonts w:ascii="宋体" w:hAnsi="宋体"/>
          <w:color w:val="000000"/>
          <w:sz w:val="24"/>
        </w:rPr>
        <w:t xml:space="preserve">  </w:t>
      </w:r>
      <w:r w:rsidRPr="00300F23">
        <w:rPr>
          <w:rFonts w:ascii="宋体" w:hAnsi="宋体" w:hint="eastAsia"/>
          <w:color w:val="000000"/>
          <w:sz w:val="24"/>
        </w:rPr>
        <w:t>用内容量移液管</w:t>
      </w:r>
      <w:r w:rsidRPr="00300F23">
        <w:rPr>
          <w:sz w:val="24"/>
        </w:rPr>
        <w:t>精密量取</w:t>
      </w:r>
      <w:r w:rsidRPr="00300F23">
        <w:rPr>
          <w:rFonts w:hint="eastAsia"/>
          <w:sz w:val="24"/>
        </w:rPr>
        <w:t>本</w:t>
      </w:r>
      <w:r w:rsidRPr="00300F23">
        <w:rPr>
          <w:sz w:val="24"/>
        </w:rPr>
        <w:t>品</w:t>
      </w:r>
      <w:r w:rsidRPr="00300F23">
        <w:rPr>
          <w:sz w:val="24"/>
        </w:rPr>
        <w:t>2</w:t>
      </w:r>
      <w:r w:rsidRPr="00300F23">
        <w:rPr>
          <w:rFonts w:hint="eastAsia"/>
          <w:sz w:val="24"/>
        </w:rPr>
        <w:t xml:space="preserve"> </w:t>
      </w:r>
      <w:r w:rsidRPr="00300F23">
        <w:rPr>
          <w:sz w:val="24"/>
        </w:rPr>
        <w:t>ml</w:t>
      </w:r>
      <w:r w:rsidRPr="00300F23">
        <w:rPr>
          <w:sz w:val="24"/>
        </w:rPr>
        <w:t>，置</w:t>
      </w:r>
      <w:r w:rsidRPr="00300F23">
        <w:rPr>
          <w:sz w:val="24"/>
        </w:rPr>
        <w:t>100</w:t>
      </w:r>
      <w:r w:rsidRPr="00300F23">
        <w:rPr>
          <w:rFonts w:hint="eastAsia"/>
          <w:sz w:val="24"/>
        </w:rPr>
        <w:t xml:space="preserve"> </w:t>
      </w:r>
      <w:r w:rsidRPr="00300F23">
        <w:rPr>
          <w:sz w:val="24"/>
        </w:rPr>
        <w:t>ml</w:t>
      </w:r>
      <w:r w:rsidRPr="00300F23">
        <w:rPr>
          <w:sz w:val="24"/>
        </w:rPr>
        <w:t>量瓶中，</w:t>
      </w:r>
      <w:r w:rsidRPr="00300F23">
        <w:rPr>
          <w:rFonts w:hint="eastAsia"/>
          <w:sz w:val="24"/>
        </w:rPr>
        <w:t>用</w:t>
      </w:r>
      <w:r w:rsidRPr="00300F23">
        <w:rPr>
          <w:rFonts w:hint="eastAsia"/>
          <w:sz w:val="24"/>
        </w:rPr>
        <w:t>50%</w:t>
      </w:r>
      <w:r w:rsidRPr="00300F23">
        <w:rPr>
          <w:rFonts w:hint="eastAsia"/>
          <w:sz w:val="24"/>
        </w:rPr>
        <w:t>甲醇冲洗移液管内壁，洗液并入同一量瓶中，</w:t>
      </w:r>
      <w:r w:rsidRPr="00300F23">
        <w:rPr>
          <w:sz w:val="24"/>
        </w:rPr>
        <w:t>加</w:t>
      </w:r>
      <w:r w:rsidRPr="00300F23">
        <w:rPr>
          <w:sz w:val="24"/>
        </w:rPr>
        <w:t>50%</w:t>
      </w:r>
      <w:r w:rsidRPr="00300F23">
        <w:rPr>
          <w:sz w:val="24"/>
        </w:rPr>
        <w:t>甲醇稀释至刻度，摇匀，用</w:t>
      </w:r>
      <w:r w:rsidRPr="00300F23">
        <w:rPr>
          <w:sz w:val="24"/>
        </w:rPr>
        <w:t>0.45μm</w:t>
      </w:r>
      <w:r w:rsidRPr="00300F23">
        <w:rPr>
          <w:sz w:val="24"/>
        </w:rPr>
        <w:t>微孔滤膜滤过，</w:t>
      </w:r>
      <w:proofErr w:type="gramStart"/>
      <w:r w:rsidRPr="00300F23">
        <w:rPr>
          <w:sz w:val="24"/>
        </w:rPr>
        <w:t>取续滤液</w:t>
      </w:r>
      <w:proofErr w:type="gramEnd"/>
      <w:r w:rsidRPr="00300F23">
        <w:rPr>
          <w:sz w:val="24"/>
        </w:rPr>
        <w:t>，即得。</w:t>
      </w:r>
    </w:p>
    <w:p w:rsidR="00300F23" w:rsidRPr="00300F23" w:rsidRDefault="00300F23" w:rsidP="00300F23">
      <w:pPr>
        <w:spacing w:line="360" w:lineRule="auto"/>
        <w:rPr>
          <w:rFonts w:ascii="宋体" w:hAnsi="宋体"/>
          <w:color w:val="000000"/>
          <w:sz w:val="24"/>
        </w:rPr>
      </w:pPr>
      <w:r w:rsidRPr="00300F23">
        <w:rPr>
          <w:rFonts w:ascii="宋体" w:hAnsi="宋体"/>
          <w:color w:val="000000"/>
          <w:sz w:val="24"/>
        </w:rPr>
        <w:t xml:space="preserve">    </w:t>
      </w:r>
      <w:r w:rsidRPr="00300F23">
        <w:rPr>
          <w:rFonts w:ascii="宋体" w:hAnsi="宋体"/>
          <w:b/>
          <w:bCs/>
          <w:color w:val="000000"/>
          <w:sz w:val="24"/>
        </w:rPr>
        <w:t>测定法</w:t>
      </w:r>
      <w:r w:rsidRPr="00300F23">
        <w:rPr>
          <w:rFonts w:ascii="宋体" w:hAnsi="宋体"/>
          <w:color w:val="000000"/>
          <w:sz w:val="24"/>
        </w:rPr>
        <w:t xml:space="preserve">  精密吸取</w:t>
      </w:r>
      <w:r w:rsidRPr="00300F23">
        <w:rPr>
          <w:rFonts w:ascii="宋体" w:hAnsi="宋体" w:hint="eastAsia"/>
          <w:color w:val="000000"/>
          <w:sz w:val="24"/>
        </w:rPr>
        <w:t>对照品溶液与</w:t>
      </w:r>
      <w:proofErr w:type="gramStart"/>
      <w:r w:rsidRPr="00300F23">
        <w:rPr>
          <w:rFonts w:ascii="宋体" w:hAnsi="宋体"/>
          <w:color w:val="000000"/>
          <w:sz w:val="24"/>
        </w:rPr>
        <w:t>供试品溶液</w:t>
      </w:r>
      <w:proofErr w:type="gramEnd"/>
      <w:r w:rsidRPr="00300F23">
        <w:rPr>
          <w:rFonts w:ascii="宋体" w:hAnsi="宋体" w:hint="eastAsia"/>
          <w:color w:val="000000"/>
          <w:sz w:val="24"/>
        </w:rPr>
        <w:t>各</w:t>
      </w:r>
      <w:r w:rsidRPr="00300F23">
        <w:rPr>
          <w:rFonts w:ascii="宋体" w:hAnsi="宋体"/>
          <w:color w:val="000000"/>
          <w:sz w:val="24"/>
        </w:rPr>
        <w:t>10μL，注入液相色谱仪，测定</w:t>
      </w:r>
      <w:r w:rsidRPr="00300F23">
        <w:rPr>
          <w:rFonts w:ascii="宋体" w:hAnsi="宋体" w:hint="eastAsia"/>
          <w:color w:val="000000"/>
          <w:sz w:val="24"/>
        </w:rPr>
        <w:t>，即得</w:t>
      </w:r>
      <w:r w:rsidRPr="00300F23">
        <w:rPr>
          <w:rFonts w:ascii="宋体" w:hAnsi="宋体"/>
          <w:color w:val="000000"/>
          <w:sz w:val="24"/>
        </w:rPr>
        <w:t>。</w:t>
      </w:r>
    </w:p>
    <w:p w:rsidR="00300F23" w:rsidRPr="00300F23" w:rsidRDefault="00300F23" w:rsidP="00300F23">
      <w:pPr>
        <w:widowControl/>
        <w:spacing w:line="360" w:lineRule="auto"/>
        <w:ind w:firstLineChars="200" w:firstLine="480"/>
        <w:textAlignment w:val="center"/>
        <w:rPr>
          <w:sz w:val="24"/>
        </w:rPr>
      </w:pPr>
      <w:r w:rsidRPr="00300F23">
        <w:rPr>
          <w:rFonts w:hAnsi="宋体"/>
          <w:sz w:val="24"/>
        </w:rPr>
        <w:t>暂订限度为：含苯甲酸</w:t>
      </w:r>
      <w:proofErr w:type="gramStart"/>
      <w:r w:rsidRPr="00300F23">
        <w:rPr>
          <w:rFonts w:hAnsi="宋体"/>
          <w:sz w:val="24"/>
        </w:rPr>
        <w:t>钠应不得</w:t>
      </w:r>
      <w:proofErr w:type="gramEnd"/>
      <w:r w:rsidRPr="00300F23">
        <w:rPr>
          <w:rFonts w:hAnsi="宋体"/>
          <w:sz w:val="24"/>
        </w:rPr>
        <w:t>过</w:t>
      </w:r>
      <w:r w:rsidRPr="00300F23">
        <w:rPr>
          <w:sz w:val="24"/>
        </w:rPr>
        <w:t>2.2mg/ml</w:t>
      </w:r>
      <w:r w:rsidRPr="00300F23">
        <w:rPr>
          <w:rFonts w:hAnsi="宋体"/>
          <w:sz w:val="24"/>
        </w:rPr>
        <w:t>，</w:t>
      </w:r>
      <w:r w:rsidRPr="00300F23">
        <w:rPr>
          <w:sz w:val="24"/>
        </w:rPr>
        <w:t>山梨酸、</w:t>
      </w:r>
      <w:proofErr w:type="gramStart"/>
      <w:r w:rsidRPr="00300F23">
        <w:rPr>
          <w:sz w:val="24"/>
        </w:rPr>
        <w:t>羟苯甲酯</w:t>
      </w:r>
      <w:proofErr w:type="gramEnd"/>
      <w:r w:rsidRPr="00300F23">
        <w:rPr>
          <w:sz w:val="24"/>
        </w:rPr>
        <w:t>、</w:t>
      </w:r>
      <w:proofErr w:type="gramStart"/>
      <w:r w:rsidRPr="00300F23">
        <w:rPr>
          <w:sz w:val="24"/>
        </w:rPr>
        <w:t>羟苯乙酯</w:t>
      </w:r>
      <w:proofErr w:type="gramEnd"/>
      <w:r w:rsidRPr="00300F23">
        <w:rPr>
          <w:sz w:val="24"/>
        </w:rPr>
        <w:t>、</w:t>
      </w:r>
      <w:proofErr w:type="gramStart"/>
      <w:r w:rsidRPr="00300F23">
        <w:rPr>
          <w:sz w:val="24"/>
        </w:rPr>
        <w:t>羟苯丙酯</w:t>
      </w:r>
      <w:proofErr w:type="gramEnd"/>
      <w:r w:rsidRPr="00300F23">
        <w:rPr>
          <w:sz w:val="24"/>
        </w:rPr>
        <w:t>、</w:t>
      </w:r>
      <w:proofErr w:type="gramStart"/>
      <w:r w:rsidRPr="00300F23">
        <w:rPr>
          <w:sz w:val="24"/>
        </w:rPr>
        <w:t>羟苯丁酯不得</w:t>
      </w:r>
      <w:proofErr w:type="gramEnd"/>
      <w:r w:rsidRPr="00300F23">
        <w:rPr>
          <w:sz w:val="24"/>
        </w:rPr>
        <w:t>检出。</w:t>
      </w:r>
    </w:p>
    <w:p w:rsidR="00E10C89" w:rsidRPr="00300F23" w:rsidRDefault="00E10C89">
      <w:pPr>
        <w:rPr>
          <w:sz w:val="24"/>
        </w:rPr>
      </w:pPr>
    </w:p>
    <w:sectPr w:rsidR="00E10C89" w:rsidRPr="00300F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F23" w:rsidRDefault="00300F23" w:rsidP="00300F23">
      <w:r>
        <w:separator/>
      </w:r>
    </w:p>
  </w:endnote>
  <w:endnote w:type="continuationSeparator" w:id="0">
    <w:p w:rsidR="00300F23" w:rsidRDefault="00300F23" w:rsidP="00300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F23" w:rsidRDefault="00300F23" w:rsidP="00300F23">
      <w:r>
        <w:separator/>
      </w:r>
    </w:p>
  </w:footnote>
  <w:footnote w:type="continuationSeparator" w:id="0">
    <w:p w:rsidR="00300F23" w:rsidRDefault="00300F23" w:rsidP="00300F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A8F"/>
    <w:rsid w:val="00043A8F"/>
    <w:rsid w:val="00300F23"/>
    <w:rsid w:val="007C219B"/>
    <w:rsid w:val="00E1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F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0F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0F2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0F2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0F2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F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0F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0F2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0F2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0F2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499</Characters>
  <Application>Microsoft Office Word</Application>
  <DocSecurity>0</DocSecurity>
  <Lines>4</Lines>
  <Paragraphs>1</Paragraphs>
  <ScaleCrop>false</ScaleCrop>
  <Company>P R C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2022-02-23T07:28:00Z</dcterms:created>
  <dcterms:modified xsi:type="dcterms:W3CDTF">2022-02-23T07:36:00Z</dcterms:modified>
</cp:coreProperties>
</file>