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55BA1" w:rsidRPr="0062417E" w:rsidRDefault="00355BA1" w:rsidP="00355BA1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62417E">
        <w:rPr>
          <w:rFonts w:asciiTheme="minorEastAsia" w:eastAsiaTheme="minorEastAsia" w:hAnsiTheme="minorEastAsia"/>
          <w:b/>
          <w:color w:val="000000"/>
          <w:sz w:val="28"/>
          <w:szCs w:val="28"/>
        </w:rPr>
        <w:fldChar w:fldCharType="begin"/>
      </w:r>
      <w:r w:rsidRPr="0062417E">
        <w:rPr>
          <w:rFonts w:asciiTheme="minorEastAsia" w:eastAsiaTheme="minorEastAsia" w:hAnsiTheme="minorEastAsia"/>
          <w:b/>
          <w:color w:val="000000"/>
          <w:sz w:val="28"/>
          <w:szCs w:val="28"/>
        </w:rPr>
        <w:instrText xml:space="preserve"> HYPERLINK "http://www.nifdc.org.cn/directory/web/WS02/CL0883/9456.html" </w:instrText>
      </w:r>
      <w:r w:rsidRPr="0062417E">
        <w:rPr>
          <w:rFonts w:asciiTheme="minorEastAsia" w:eastAsiaTheme="minorEastAsia" w:hAnsiTheme="minorEastAsia"/>
          <w:b/>
          <w:color w:val="000000"/>
          <w:sz w:val="28"/>
          <w:szCs w:val="28"/>
        </w:rPr>
        <w:fldChar w:fldCharType="separate"/>
      </w:r>
      <w:r w:rsidRPr="0062417E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注射用乳糖酸红霉素品种有关物质项目检验方法</w:t>
      </w:r>
      <w:r w:rsidRPr="0062417E">
        <w:rPr>
          <w:rFonts w:asciiTheme="minorEastAsia" w:eastAsiaTheme="minorEastAsia" w:hAnsiTheme="minorEastAsia"/>
          <w:b/>
          <w:color w:val="000000"/>
          <w:sz w:val="28"/>
          <w:szCs w:val="28"/>
        </w:rPr>
        <w:fldChar w:fldCharType="end"/>
      </w:r>
    </w:p>
    <w:bookmarkEnd w:id="0"/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>照高效液相色谱法（通则0512）测定。</w:t>
      </w:r>
      <w:bookmarkStart w:id="1" w:name="_Hlk85381302"/>
      <w:r w:rsidRPr="0062417E">
        <w:rPr>
          <w:rFonts w:ascii="宋体" w:hAnsi="宋体"/>
          <w:color w:val="000000"/>
          <w:sz w:val="24"/>
        </w:rPr>
        <w:t>临用新制</w:t>
      </w:r>
      <w:r w:rsidRPr="0062417E">
        <w:rPr>
          <w:rFonts w:ascii="宋体" w:hAnsi="宋体" w:hint="eastAsia"/>
          <w:color w:val="000000"/>
          <w:sz w:val="24"/>
        </w:rPr>
        <w:t>使用低温进样器（</w:t>
      </w:r>
      <w:r w:rsidRPr="0062417E">
        <w:rPr>
          <w:rFonts w:ascii="宋体" w:hAnsi="宋体"/>
          <w:color w:val="000000"/>
          <w:sz w:val="24"/>
        </w:rPr>
        <w:t>4℃</w:t>
      </w:r>
      <w:r w:rsidRPr="0062417E">
        <w:rPr>
          <w:rFonts w:ascii="宋体" w:hAnsi="宋体" w:hint="eastAsia"/>
          <w:color w:val="000000"/>
          <w:sz w:val="24"/>
        </w:rPr>
        <w:t>）</w:t>
      </w:r>
      <w:r w:rsidRPr="0062417E">
        <w:rPr>
          <w:rFonts w:ascii="宋体" w:hAnsi="宋体"/>
          <w:color w:val="000000"/>
          <w:sz w:val="24"/>
        </w:rPr>
        <w:t>。</w:t>
      </w:r>
      <w:bookmarkEnd w:id="1"/>
    </w:p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>溶剂 水-甲醇（2</w:t>
      </w:r>
      <w:r w:rsidRPr="0062417E">
        <w:rPr>
          <w:rFonts w:ascii="宋体" w:hAnsi="宋体" w:cs="宋体" w:hint="eastAsia"/>
          <w:color w:val="000000"/>
          <w:sz w:val="24"/>
        </w:rPr>
        <w:t>∶</w:t>
      </w:r>
      <w:r w:rsidRPr="0062417E">
        <w:rPr>
          <w:rFonts w:ascii="宋体" w:hAnsi="宋体"/>
          <w:color w:val="000000"/>
          <w:sz w:val="24"/>
        </w:rPr>
        <w:t>3）。</w:t>
      </w:r>
    </w:p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proofErr w:type="gramStart"/>
      <w:r w:rsidRPr="0062417E">
        <w:rPr>
          <w:rFonts w:ascii="宋体" w:hAnsi="宋体"/>
          <w:color w:val="000000"/>
          <w:sz w:val="24"/>
        </w:rPr>
        <w:t>供试品溶液</w:t>
      </w:r>
      <w:proofErr w:type="gramEnd"/>
      <w:r w:rsidRPr="0062417E">
        <w:rPr>
          <w:rFonts w:ascii="宋体" w:hAnsi="宋体"/>
          <w:color w:val="000000"/>
          <w:sz w:val="24"/>
        </w:rPr>
        <w:t xml:space="preserve"> 取本品，加溶剂溶解后定量稀释制成每1ml中约含红霉素4mg的溶液。</w:t>
      </w:r>
    </w:p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>对照溶液 精密量</w:t>
      </w:r>
      <w:proofErr w:type="gramStart"/>
      <w:r w:rsidRPr="0062417E">
        <w:rPr>
          <w:rFonts w:ascii="宋体" w:hAnsi="宋体"/>
          <w:color w:val="000000"/>
          <w:sz w:val="24"/>
        </w:rPr>
        <w:t>取供试品</w:t>
      </w:r>
      <w:proofErr w:type="gramEnd"/>
      <w:r w:rsidRPr="0062417E">
        <w:rPr>
          <w:rFonts w:ascii="宋体" w:hAnsi="宋体"/>
          <w:color w:val="000000"/>
          <w:sz w:val="24"/>
        </w:rPr>
        <w:t>溶液5ml，置100ml量瓶中，用溶剂稀释至刻度，摇匀。</w:t>
      </w:r>
    </w:p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>灵敏度溶液 精密量取对照溶液适量，用溶剂定量稀释制成每1ml中约含4μg的溶液。</w:t>
      </w:r>
    </w:p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2417E">
        <w:rPr>
          <w:rFonts w:ascii="宋体" w:hAnsi="宋体"/>
          <w:color w:val="000000"/>
          <w:sz w:val="24"/>
        </w:rPr>
        <w:t>系统适用性溶液 用EP10红霉素系统适用性对照品，加溶剂溶解后稀释制成每1ml中约含2mg的溶液。</w:t>
      </w:r>
    </w:p>
    <w:p w:rsidR="00355BA1" w:rsidRPr="0062417E" w:rsidRDefault="00355BA1" w:rsidP="00355BA1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 xml:space="preserve">色谱条件：waters </w:t>
      </w:r>
      <w:proofErr w:type="spellStart"/>
      <w:r w:rsidRPr="0062417E">
        <w:rPr>
          <w:rFonts w:ascii="宋体" w:hAnsi="宋体"/>
          <w:color w:val="000000"/>
          <w:sz w:val="24"/>
        </w:rPr>
        <w:t>Xbridge</w:t>
      </w:r>
      <w:proofErr w:type="spellEnd"/>
      <w:r w:rsidRPr="0062417E">
        <w:rPr>
          <w:rFonts w:ascii="宋体" w:hAnsi="宋体"/>
          <w:color w:val="000000"/>
          <w:sz w:val="24"/>
        </w:rPr>
        <w:t xml:space="preserve"> C18色谱柱（4.6mm×100mm，3.5μm）；以0.4%氨水溶液为流动相A，乙腈为流动B，按下</w:t>
      </w:r>
      <w:proofErr w:type="gramStart"/>
      <w:r w:rsidRPr="0062417E">
        <w:rPr>
          <w:rFonts w:ascii="宋体" w:hAnsi="宋体"/>
          <w:color w:val="000000"/>
          <w:sz w:val="24"/>
        </w:rPr>
        <w:t>表方式</w:t>
      </w:r>
      <w:proofErr w:type="gramEnd"/>
      <w:r w:rsidRPr="0062417E">
        <w:rPr>
          <w:rFonts w:ascii="宋体" w:hAnsi="宋体"/>
          <w:color w:val="000000"/>
          <w:sz w:val="24"/>
        </w:rPr>
        <w:t>进行线性梯度洗脱；流速为</w:t>
      </w:r>
      <w:r w:rsidRPr="0062417E">
        <w:rPr>
          <w:rFonts w:ascii="宋体" w:hAnsi="宋体" w:hint="eastAsia"/>
          <w:color w:val="000000"/>
          <w:sz w:val="24"/>
        </w:rPr>
        <w:t>每分钟</w:t>
      </w:r>
      <w:r w:rsidRPr="0062417E">
        <w:rPr>
          <w:rFonts w:ascii="宋体" w:hAnsi="宋体"/>
          <w:color w:val="000000"/>
          <w:sz w:val="24"/>
        </w:rPr>
        <w:t>1.0ml；</w:t>
      </w:r>
      <w:proofErr w:type="gramStart"/>
      <w:r w:rsidRPr="0062417E">
        <w:rPr>
          <w:rFonts w:ascii="宋体" w:hAnsi="宋体"/>
          <w:color w:val="000000"/>
          <w:sz w:val="24"/>
        </w:rPr>
        <w:t>柱温为</w:t>
      </w:r>
      <w:proofErr w:type="gramEnd"/>
      <w:r w:rsidRPr="0062417E">
        <w:rPr>
          <w:rFonts w:ascii="宋体" w:hAnsi="宋体"/>
          <w:color w:val="000000"/>
          <w:sz w:val="24"/>
        </w:rPr>
        <w:t>40℃；检测波长215nm；进样体积35μl。</w:t>
      </w:r>
    </w:p>
    <w:tbl>
      <w:tblPr>
        <w:tblW w:w="4679" w:type="dxa"/>
        <w:jc w:val="center"/>
        <w:tblLook w:val="04A0" w:firstRow="1" w:lastRow="0" w:firstColumn="1" w:lastColumn="0" w:noHBand="0" w:noVBand="1"/>
      </w:tblPr>
      <w:tblGrid>
        <w:gridCol w:w="1559"/>
        <w:gridCol w:w="1559"/>
        <w:gridCol w:w="1561"/>
      </w:tblGrid>
      <w:tr w:rsidR="00355BA1" w:rsidRPr="0062417E" w:rsidTr="004B1BF9">
        <w:trPr>
          <w:trHeight w:val="283"/>
          <w:jc w:val="center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62417E">
              <w:rPr>
                <w:rFonts w:ascii="宋体" w:hAnsi="宋体"/>
                <w:b/>
                <w:bCs/>
                <w:color w:val="000000"/>
                <w:kern w:val="0"/>
                <w:sz w:val="24"/>
                <w:lang w:bidi="ar"/>
              </w:rPr>
              <w:t>时间（分钟）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62417E">
              <w:rPr>
                <w:rFonts w:ascii="宋体" w:hAnsi="宋体"/>
                <w:b/>
                <w:bCs/>
                <w:color w:val="000000"/>
                <w:kern w:val="0"/>
                <w:sz w:val="24"/>
                <w:lang w:bidi="ar"/>
              </w:rPr>
              <w:t>流动相A（%）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62417E">
              <w:rPr>
                <w:rFonts w:ascii="宋体" w:hAnsi="宋体"/>
                <w:b/>
                <w:bCs/>
                <w:color w:val="000000"/>
                <w:kern w:val="0"/>
                <w:sz w:val="24"/>
                <w:lang w:bidi="ar"/>
              </w:rPr>
              <w:t>流动相B（%）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37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37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42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75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75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12.1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37</w:t>
            </w:r>
          </w:p>
        </w:tc>
      </w:tr>
      <w:tr w:rsidR="00355BA1" w:rsidRPr="0062417E" w:rsidTr="004B1BF9">
        <w:trPr>
          <w:trHeight w:val="283"/>
          <w:jc w:val="center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BA1" w:rsidRPr="0062417E" w:rsidRDefault="00355BA1" w:rsidP="004B1B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 w:rsidRPr="0062417E">
              <w:rPr>
                <w:rFonts w:ascii="宋体" w:hAnsi="宋体"/>
                <w:color w:val="000000"/>
                <w:kern w:val="0"/>
                <w:sz w:val="24"/>
                <w:lang w:bidi="ar"/>
              </w:rPr>
              <w:t>37</w:t>
            </w:r>
          </w:p>
        </w:tc>
      </w:tr>
    </w:tbl>
    <w:p w:rsidR="00355BA1" w:rsidRPr="0062417E" w:rsidRDefault="00355BA1" w:rsidP="00355BA1">
      <w:pPr>
        <w:widowControl/>
        <w:spacing w:line="360" w:lineRule="auto"/>
        <w:ind w:firstLine="480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>系统适用性要求  相对于主成分红霉素A，杂质H、杂质A、杂质B、红霉素C、杂质C、杂质D、杂质F、红霉素B与杂质E的相对保留时间为0.26、0.55、0.60、0.65、0.95、1.06、1.13、1.18和1.30。杂质B峰和红霉素C峰、杂质F峰和红霉素B峰</w:t>
      </w:r>
      <w:r w:rsidRPr="0062417E">
        <w:rPr>
          <w:rFonts w:ascii="宋体" w:hAnsi="宋体" w:hint="eastAsia"/>
          <w:color w:val="000000"/>
          <w:sz w:val="24"/>
        </w:rPr>
        <w:t>、</w:t>
      </w:r>
      <w:r w:rsidRPr="0062417E">
        <w:rPr>
          <w:rFonts w:ascii="宋体" w:hAnsi="宋体"/>
          <w:color w:val="000000"/>
          <w:sz w:val="24"/>
        </w:rPr>
        <w:t>杂质C峰和红霉素A峰的分离度</w:t>
      </w:r>
      <w:r w:rsidRPr="0062417E">
        <w:rPr>
          <w:rFonts w:ascii="宋体" w:hAnsi="宋体" w:hint="eastAsia"/>
          <w:color w:val="000000"/>
          <w:sz w:val="24"/>
        </w:rPr>
        <w:t>均</w:t>
      </w:r>
      <w:r w:rsidRPr="0062417E">
        <w:rPr>
          <w:rFonts w:ascii="宋体" w:hAnsi="宋体"/>
          <w:color w:val="000000"/>
          <w:sz w:val="24"/>
        </w:rPr>
        <w:t>应不小于1.5。灵敏度溶液色谱图中，主成分色谱峰高的信噪比应大于10。</w:t>
      </w:r>
    </w:p>
    <w:p w:rsidR="00355BA1" w:rsidRPr="0062417E" w:rsidRDefault="00355BA1" w:rsidP="00355BA1">
      <w:pPr>
        <w:widowControl/>
        <w:spacing w:line="360" w:lineRule="auto"/>
        <w:ind w:firstLine="480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t>测定法 精密量</w:t>
      </w:r>
      <w:proofErr w:type="gramStart"/>
      <w:r w:rsidRPr="0062417E">
        <w:rPr>
          <w:rFonts w:ascii="宋体" w:hAnsi="宋体"/>
          <w:color w:val="000000"/>
          <w:sz w:val="24"/>
        </w:rPr>
        <w:t>取供试品</w:t>
      </w:r>
      <w:proofErr w:type="gramEnd"/>
      <w:r w:rsidRPr="0062417E">
        <w:rPr>
          <w:rFonts w:ascii="宋体" w:hAnsi="宋体"/>
          <w:color w:val="000000"/>
          <w:sz w:val="24"/>
        </w:rPr>
        <w:t>溶液与对照溶液，分别注入液相色谱仪，记录色谱图。</w:t>
      </w:r>
    </w:p>
    <w:p w:rsidR="00355BA1" w:rsidRPr="0062417E" w:rsidRDefault="00355BA1" w:rsidP="00355BA1">
      <w:pPr>
        <w:spacing w:line="360" w:lineRule="auto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color w:val="000000"/>
          <w:sz w:val="24"/>
        </w:rPr>
        <w:lastRenderedPageBreak/>
        <w:t xml:space="preserve">限度 </w:t>
      </w:r>
      <w:proofErr w:type="gramStart"/>
      <w:r w:rsidRPr="0062417E">
        <w:rPr>
          <w:rFonts w:ascii="宋体" w:hAnsi="宋体"/>
          <w:color w:val="000000"/>
          <w:sz w:val="24"/>
        </w:rPr>
        <w:t>供试品溶液</w:t>
      </w:r>
      <w:proofErr w:type="gramEnd"/>
      <w:r w:rsidRPr="0062417E">
        <w:rPr>
          <w:rFonts w:ascii="宋体" w:hAnsi="宋体"/>
          <w:color w:val="000000"/>
          <w:sz w:val="24"/>
        </w:rPr>
        <w:t>色谱图中如有杂质峰，杂质C峰面积不得大于对照溶液主峰面积的3倍（3.0%），杂质A峰、杂质B峰均不得大于对照溶液主峰面积的2倍（2.0%），杂质E与杂质F校正后的峰面积（乘以校正因子0.11）均不得大于对照溶液主峰面积的1倍（1.0%），杂质D校正后的峰面积（乘以校正因子1.15）不得大于对照溶液主峰面积的1倍（1.0%）杂质D、杂质E、杂质F均不得过1.0%，其他单个杂质的峰面积均不得大于对照溶液主峰面积的0.4倍（0.4%），各杂质校正后的峰面积之和不得大于对照溶液主峰面积的7倍（7.0%），小于灵敏度溶液主峰面积的峰忽略不计。</w:t>
      </w:r>
    </w:p>
    <w:p w:rsidR="009504C9" w:rsidRPr="00355BA1" w:rsidRDefault="009504C9"/>
    <w:sectPr w:rsidR="009504C9" w:rsidRPr="00355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BA1" w:rsidRDefault="00355BA1" w:rsidP="00355BA1">
      <w:r>
        <w:separator/>
      </w:r>
    </w:p>
  </w:endnote>
  <w:endnote w:type="continuationSeparator" w:id="0">
    <w:p w:rsidR="00355BA1" w:rsidRDefault="00355BA1" w:rsidP="003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BA1" w:rsidRDefault="00355BA1" w:rsidP="00355BA1">
      <w:r>
        <w:separator/>
      </w:r>
    </w:p>
  </w:footnote>
  <w:footnote w:type="continuationSeparator" w:id="0">
    <w:p w:rsidR="00355BA1" w:rsidRDefault="00355BA1" w:rsidP="00355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22"/>
    <w:rsid w:val="00355BA1"/>
    <w:rsid w:val="009504C9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5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5B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5B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5B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5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5B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5B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5B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Company>P R C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2022-02-21T06:34:00Z</dcterms:created>
  <dcterms:modified xsi:type="dcterms:W3CDTF">2022-02-21T06:34:00Z</dcterms:modified>
</cp:coreProperties>
</file>