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CD0" w:rsidRPr="00BB75EF" w:rsidRDefault="00815CD0" w:rsidP="00815CD0">
      <w:pPr>
        <w:spacing w:line="360" w:lineRule="auto"/>
        <w:jc w:val="center"/>
        <w:rPr>
          <w:rFonts w:ascii="方正小标宋简体" w:eastAsia="方正小标宋简体" w:hAnsi="Times New Roman"/>
          <w:color w:val="000000"/>
          <w:sz w:val="28"/>
          <w:szCs w:val="28"/>
        </w:rPr>
      </w:pPr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仙</w:t>
      </w:r>
      <w:proofErr w:type="gramStart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茸</w:t>
      </w:r>
      <w:proofErr w:type="gramEnd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壮阳口服液中紫丁香</w:t>
      </w:r>
      <w:proofErr w:type="gramStart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苷</w:t>
      </w:r>
      <w:proofErr w:type="gramEnd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、刺五加</w:t>
      </w:r>
      <w:proofErr w:type="gramStart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苷</w:t>
      </w:r>
      <w:proofErr w:type="gramEnd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E、异</w:t>
      </w:r>
      <w:proofErr w:type="gramStart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嗪</w:t>
      </w:r>
      <w:proofErr w:type="gramEnd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皮</w:t>
      </w:r>
      <w:proofErr w:type="gramStart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啶</w:t>
      </w:r>
      <w:proofErr w:type="gramEnd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含量测定方法</w:t>
      </w:r>
    </w:p>
    <w:p w:rsidR="00815CD0" w:rsidRPr="008A19BE" w:rsidRDefault="00815CD0" w:rsidP="00815CD0">
      <w:pPr>
        <w:spacing w:line="360" w:lineRule="auto"/>
        <w:rPr>
          <w:rFonts w:ascii="Times New Roman" w:eastAsia="宋体" w:hAnsi="Times New Roman"/>
          <w:color w:val="000000"/>
          <w:sz w:val="24"/>
          <w:szCs w:val="24"/>
        </w:rPr>
      </w:pPr>
    </w:p>
    <w:p w:rsidR="00815CD0" w:rsidRPr="004B27FC" w:rsidRDefault="00815CD0" w:rsidP="00815CD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B27FC">
        <w:rPr>
          <w:rFonts w:ascii="宋体" w:eastAsia="宋体" w:hAnsi="宋体" w:hint="eastAsia"/>
          <w:sz w:val="24"/>
          <w:szCs w:val="24"/>
        </w:rPr>
        <w:t>照高效液相色谱法（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中国药典 2020 年版四部</w:t>
      </w:r>
      <w:bookmarkStart w:id="0" w:name="_GoBack"/>
      <w:bookmarkEnd w:id="0"/>
      <w:r w:rsidRPr="004B27FC">
        <w:rPr>
          <w:rFonts w:ascii="宋体" w:eastAsia="宋体" w:hAnsi="宋体" w:hint="eastAsia"/>
          <w:sz w:val="24"/>
          <w:szCs w:val="24"/>
        </w:rPr>
        <w:t>通则0512）测定</w:t>
      </w:r>
    </w:p>
    <w:p w:rsidR="00815CD0" w:rsidRPr="004B27FC" w:rsidRDefault="00815CD0" w:rsidP="00815CD0">
      <w:pPr>
        <w:spacing w:line="360" w:lineRule="auto"/>
        <w:ind w:firstLineChars="200" w:firstLine="482"/>
        <w:rPr>
          <w:rFonts w:ascii="宋体" w:eastAsia="宋体" w:hAnsi="宋体"/>
          <w:color w:val="000000"/>
          <w:sz w:val="24"/>
          <w:szCs w:val="24"/>
        </w:rPr>
      </w:pPr>
      <w:r w:rsidRPr="004B27FC">
        <w:rPr>
          <w:rFonts w:ascii="宋体" w:eastAsia="宋体" w:hAnsi="宋体" w:hint="eastAsia"/>
          <w:b/>
          <w:sz w:val="24"/>
          <w:szCs w:val="24"/>
        </w:rPr>
        <w:t>色谱条件与系统适用性试验</w:t>
      </w:r>
      <w:r w:rsidRPr="004B27FC">
        <w:rPr>
          <w:rFonts w:ascii="宋体" w:eastAsia="宋体" w:hAnsi="宋体" w:hint="eastAsia"/>
          <w:sz w:val="24"/>
          <w:szCs w:val="24"/>
        </w:rPr>
        <w:t xml:space="preserve">  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以十八烷基硅烷键合硅胶为填充剂；以30%乙腈为流动相A，以0.2%磷酸溶液为流动相B，按表1流动相比例进行梯度洗脱；检测波长为220nm。流速：0.8 ml/min，柱温：20</w:t>
      </w:r>
      <w:r w:rsidRPr="004B27FC">
        <w:rPr>
          <w:rFonts w:ascii="宋体" w:eastAsia="宋体" w:hAnsi="宋体" w:cs="宋体" w:hint="eastAsia"/>
          <w:color w:val="000000"/>
          <w:sz w:val="24"/>
          <w:szCs w:val="24"/>
        </w:rPr>
        <w:t>℃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。理论板数按紫丁香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苷峰计算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应不低于6000。</w:t>
      </w:r>
    </w:p>
    <w:p w:rsidR="00815CD0" w:rsidRPr="004B27FC" w:rsidRDefault="00815CD0" w:rsidP="00815CD0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4B27FC">
        <w:rPr>
          <w:rFonts w:ascii="宋体" w:eastAsia="宋体" w:hAnsi="宋体" w:hint="eastAsia"/>
          <w:sz w:val="24"/>
          <w:szCs w:val="24"/>
        </w:rPr>
        <w:t>表1  流动相比例表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20" w:firstRow="1" w:lastRow="0" w:firstColumn="0" w:lastColumn="0" w:noHBand="0" w:noVBand="0"/>
      </w:tblPr>
      <w:tblGrid>
        <w:gridCol w:w="2269"/>
        <w:gridCol w:w="1869"/>
        <w:gridCol w:w="1869"/>
      </w:tblGrid>
      <w:tr w:rsidR="00815CD0" w:rsidRPr="004B27FC" w:rsidTr="00A7149D">
        <w:trPr>
          <w:trHeight w:val="284"/>
          <w:jc w:val="center"/>
        </w:trPr>
        <w:tc>
          <w:tcPr>
            <w:tcW w:w="2269" w:type="dxa"/>
            <w:tcBorders>
              <w:top w:val="single" w:sz="12" w:space="0" w:color="008000"/>
              <w:bottom w:val="single" w:sz="8" w:space="0" w:color="008000"/>
            </w:tcBorders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时间（分钟）</w:t>
            </w:r>
          </w:p>
        </w:tc>
        <w:tc>
          <w:tcPr>
            <w:tcW w:w="1869" w:type="dxa"/>
            <w:tcBorders>
              <w:top w:val="single" w:sz="12" w:space="0" w:color="008000"/>
              <w:bottom w:val="single" w:sz="8" w:space="0" w:color="008000"/>
            </w:tcBorders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流动相（A%）</w:t>
            </w:r>
          </w:p>
        </w:tc>
        <w:tc>
          <w:tcPr>
            <w:tcW w:w="1869" w:type="dxa"/>
            <w:tcBorders>
              <w:top w:val="single" w:sz="12" w:space="0" w:color="008000"/>
              <w:bottom w:val="single" w:sz="8" w:space="0" w:color="008000"/>
            </w:tcBorders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流动相（B%）</w:t>
            </w:r>
          </w:p>
        </w:tc>
      </w:tr>
      <w:tr w:rsidR="00815CD0" w:rsidRPr="004B27FC" w:rsidTr="00A7149D">
        <w:trPr>
          <w:trHeight w:val="284"/>
          <w:jc w:val="center"/>
        </w:trPr>
        <w:tc>
          <w:tcPr>
            <w:tcW w:w="2269" w:type="dxa"/>
            <w:tcBorders>
              <w:top w:val="single" w:sz="8" w:space="0" w:color="008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0～3</w:t>
            </w:r>
          </w:p>
        </w:tc>
        <w:tc>
          <w:tcPr>
            <w:tcW w:w="1869" w:type="dxa"/>
            <w:tcBorders>
              <w:top w:val="single" w:sz="8" w:space="0" w:color="008000"/>
              <w:left w:val="nil"/>
              <w:bottom w:val="nil"/>
              <w:right w:val="nil"/>
            </w:tcBorders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15→18</w:t>
            </w:r>
          </w:p>
        </w:tc>
        <w:tc>
          <w:tcPr>
            <w:tcW w:w="1869" w:type="dxa"/>
            <w:tcBorders>
              <w:top w:val="single" w:sz="8" w:space="0" w:color="008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85→82</w:t>
            </w:r>
          </w:p>
        </w:tc>
      </w:tr>
      <w:tr w:rsidR="00815CD0" w:rsidRPr="004B27FC" w:rsidTr="00A7149D">
        <w:trPr>
          <w:trHeight w:val="284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 xml:space="preserve"> 3～50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18→69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82→31</w:t>
            </w:r>
          </w:p>
        </w:tc>
      </w:tr>
      <w:tr w:rsidR="00815CD0" w:rsidRPr="004B27FC" w:rsidTr="00A7149D">
        <w:trPr>
          <w:trHeight w:val="284"/>
          <w:jc w:val="center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50～60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69→80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5CD0" w:rsidRPr="004B27FC" w:rsidRDefault="00815CD0" w:rsidP="00A7149D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31→20</w:t>
            </w:r>
          </w:p>
        </w:tc>
      </w:tr>
    </w:tbl>
    <w:p w:rsidR="00815CD0" w:rsidRPr="004B27FC" w:rsidRDefault="00815CD0" w:rsidP="00815CD0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5CD0" w:rsidRPr="004B27FC" w:rsidRDefault="00815CD0" w:rsidP="00815CD0">
      <w:pPr>
        <w:spacing w:line="360" w:lineRule="auto"/>
        <w:ind w:firstLineChars="200" w:firstLine="482"/>
        <w:rPr>
          <w:rFonts w:ascii="宋体" w:eastAsia="宋体" w:hAnsi="宋体"/>
          <w:color w:val="000000"/>
          <w:sz w:val="24"/>
          <w:szCs w:val="24"/>
        </w:rPr>
      </w:pPr>
      <w:r w:rsidRPr="004B27FC">
        <w:rPr>
          <w:rFonts w:ascii="宋体" w:eastAsia="宋体" w:hAnsi="宋体" w:hint="eastAsia"/>
          <w:b/>
          <w:sz w:val="24"/>
          <w:szCs w:val="24"/>
        </w:rPr>
        <w:t xml:space="preserve">对照品溶液的制备  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取紫丁香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苷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、刺五加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苷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E、异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嗪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皮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啶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对照品适量，精密称定，加甲醇制成每1ml各含50μg的混合溶液，即得。</w:t>
      </w:r>
    </w:p>
    <w:p w:rsidR="00815CD0" w:rsidRPr="004B27FC" w:rsidRDefault="00815CD0" w:rsidP="00815CD0">
      <w:pPr>
        <w:spacing w:line="360" w:lineRule="auto"/>
        <w:ind w:firstLineChars="200" w:firstLine="482"/>
        <w:rPr>
          <w:rFonts w:ascii="宋体" w:eastAsia="宋体" w:hAnsi="宋体"/>
          <w:color w:val="000000"/>
          <w:sz w:val="24"/>
          <w:szCs w:val="24"/>
        </w:rPr>
      </w:pPr>
      <w:proofErr w:type="gramStart"/>
      <w:r w:rsidRPr="004B27FC">
        <w:rPr>
          <w:rFonts w:ascii="宋体" w:eastAsia="宋体" w:hAnsi="宋体" w:hint="eastAsia"/>
          <w:b/>
          <w:sz w:val="24"/>
          <w:szCs w:val="24"/>
        </w:rPr>
        <w:t>供试品溶液</w:t>
      </w:r>
      <w:proofErr w:type="gramEnd"/>
      <w:r w:rsidRPr="004B27FC">
        <w:rPr>
          <w:rFonts w:ascii="宋体" w:eastAsia="宋体" w:hAnsi="宋体" w:hint="eastAsia"/>
          <w:b/>
          <w:sz w:val="24"/>
          <w:szCs w:val="24"/>
        </w:rPr>
        <w:t>的制备</w:t>
      </w:r>
      <w:r w:rsidRPr="004B27FC">
        <w:rPr>
          <w:rFonts w:ascii="宋体" w:eastAsia="宋体" w:hAnsi="宋体" w:hint="eastAsia"/>
          <w:sz w:val="24"/>
          <w:szCs w:val="24"/>
        </w:rPr>
        <w:t xml:space="preserve">  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精密量取仙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茸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壮阳口服液2ml，置10ml量瓶中，加甲醇适量，超声(200 W，40 kHz)提取10分钟，放冷，加甲醇稀释至刻度，摇匀，滤过，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取续滤液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，即得。</w:t>
      </w:r>
    </w:p>
    <w:p w:rsidR="009F32B5" w:rsidRDefault="00815CD0" w:rsidP="00815CD0">
      <w:r w:rsidRPr="004B27FC">
        <w:rPr>
          <w:rFonts w:ascii="宋体" w:eastAsia="宋体" w:hAnsi="宋体" w:hint="eastAsia"/>
          <w:sz w:val="24"/>
          <w:szCs w:val="24"/>
        </w:rPr>
        <w:t>测定法  分别精密吸取对照品溶液与</w:t>
      </w:r>
      <w:proofErr w:type="gramStart"/>
      <w:r w:rsidRPr="004B27FC">
        <w:rPr>
          <w:rFonts w:ascii="宋体" w:eastAsia="宋体" w:hAnsi="宋体" w:hint="eastAsia"/>
          <w:sz w:val="24"/>
          <w:szCs w:val="24"/>
        </w:rPr>
        <w:t>供试品溶液</w:t>
      </w:r>
      <w:proofErr w:type="gramEnd"/>
      <w:r w:rsidRPr="004B27FC">
        <w:rPr>
          <w:rFonts w:ascii="宋体" w:eastAsia="宋体" w:hAnsi="宋体" w:hint="eastAsia"/>
          <w:sz w:val="24"/>
          <w:szCs w:val="24"/>
        </w:rPr>
        <w:t>各10μl，注入液相色谱仪，测定，即得。</w:t>
      </w:r>
    </w:p>
    <w:sectPr w:rsidR="009F3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CD0" w:rsidRDefault="00815CD0" w:rsidP="00815CD0">
      <w:r>
        <w:separator/>
      </w:r>
    </w:p>
  </w:endnote>
  <w:endnote w:type="continuationSeparator" w:id="0">
    <w:p w:rsidR="00815CD0" w:rsidRDefault="00815CD0" w:rsidP="0081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CD0" w:rsidRDefault="00815CD0" w:rsidP="00815CD0">
      <w:r>
        <w:separator/>
      </w:r>
    </w:p>
  </w:footnote>
  <w:footnote w:type="continuationSeparator" w:id="0">
    <w:p w:rsidR="00815CD0" w:rsidRDefault="00815CD0" w:rsidP="00815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9D"/>
    <w:rsid w:val="00811F9D"/>
    <w:rsid w:val="00815CD0"/>
    <w:rsid w:val="009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CD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5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C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C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C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CD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5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C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C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C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P R C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2022-02-22T07:49:00Z</dcterms:created>
  <dcterms:modified xsi:type="dcterms:W3CDTF">2022-02-22T07:49:00Z</dcterms:modified>
</cp:coreProperties>
</file>