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36" w:rsidRPr="0064798E" w:rsidRDefault="001C4736" w:rsidP="001C4736">
      <w:pPr>
        <w:snapToGrid w:val="0"/>
        <w:jc w:val="center"/>
        <w:rPr>
          <w:rFonts w:asciiTheme="minorEastAsia" w:hAnsiTheme="minorEastAsia" w:cs="Times New Roman"/>
          <w:b/>
          <w:sz w:val="28"/>
          <w:szCs w:val="32"/>
        </w:rPr>
      </w:pPr>
      <w:bookmarkStart w:id="0" w:name="_Toc483991004"/>
      <w:bookmarkStart w:id="1" w:name="_Toc471219396"/>
      <w:r w:rsidRPr="0064798E">
        <w:rPr>
          <w:rFonts w:asciiTheme="minorEastAsia" w:hAnsiTheme="minorEastAsia" w:cs="Times New Roman" w:hint="eastAsia"/>
          <w:b/>
          <w:sz w:val="28"/>
          <w:szCs w:val="32"/>
        </w:rPr>
        <w:t>北沙参中多效</w:t>
      </w:r>
      <w:proofErr w:type="gramStart"/>
      <w:r w:rsidRPr="0064798E">
        <w:rPr>
          <w:rFonts w:asciiTheme="minorEastAsia" w:hAnsiTheme="minorEastAsia" w:cs="Times New Roman" w:hint="eastAsia"/>
          <w:b/>
          <w:sz w:val="28"/>
          <w:szCs w:val="32"/>
        </w:rPr>
        <w:t>唑</w:t>
      </w:r>
      <w:proofErr w:type="gramEnd"/>
      <w:r w:rsidRPr="0064798E">
        <w:rPr>
          <w:rFonts w:asciiTheme="minorEastAsia" w:hAnsiTheme="minorEastAsia" w:cs="Times New Roman" w:hint="eastAsia"/>
          <w:b/>
          <w:sz w:val="28"/>
          <w:szCs w:val="32"/>
        </w:rPr>
        <w:t>残留检查</w:t>
      </w:r>
      <w:r w:rsidRPr="0064798E">
        <w:rPr>
          <w:rFonts w:asciiTheme="minorEastAsia" w:hAnsiTheme="minorEastAsia" w:cs="Times New Roman" w:hint="eastAsia"/>
          <w:b/>
          <w:bCs/>
          <w:sz w:val="28"/>
          <w:szCs w:val="32"/>
        </w:rPr>
        <w:t>项补充检验</w:t>
      </w:r>
      <w:r w:rsidRPr="0064798E">
        <w:rPr>
          <w:rFonts w:asciiTheme="minorEastAsia" w:hAnsiTheme="minorEastAsia" w:cs="Times New Roman" w:hint="eastAsia"/>
          <w:b/>
          <w:sz w:val="28"/>
          <w:szCs w:val="32"/>
        </w:rPr>
        <w:t>方法</w:t>
      </w:r>
      <w:bookmarkEnd w:id="0"/>
      <w:bookmarkEnd w:id="1"/>
    </w:p>
    <w:p w:rsidR="001C4736" w:rsidRDefault="001C4736" w:rsidP="001C4736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1"/>
        </w:rPr>
      </w:pPr>
    </w:p>
    <w:p w:rsidR="001C4736" w:rsidRDefault="001C4736" w:rsidP="001C4736">
      <w:pPr>
        <w:spacing w:line="360" w:lineRule="auto"/>
        <w:ind w:leftChars="86" w:left="181" w:firstLineChars="75" w:firstLine="1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 w:hint="eastAsia"/>
          <w:bCs/>
          <w:sz w:val="24"/>
          <w:szCs w:val="24"/>
        </w:rPr>
        <w:t>【检查】多效</w:t>
      </w:r>
      <w:bookmarkStart w:id="2" w:name="_GoBack"/>
      <w:bookmarkEnd w:id="2"/>
      <w:proofErr w:type="gramStart"/>
      <w:r>
        <w:rPr>
          <w:rFonts w:ascii="Times New Roman" w:eastAsia="黑体" w:hAnsi="Times New Roman" w:cs="Times New Roman" w:hint="eastAsia"/>
          <w:bCs/>
          <w:sz w:val="24"/>
          <w:szCs w:val="24"/>
        </w:rPr>
        <w:t>唑</w:t>
      </w:r>
      <w:proofErr w:type="gramEnd"/>
      <w:r>
        <w:rPr>
          <w:rFonts w:ascii="Times New Roman" w:hAnsi="Times New Roman" w:cs="Times New Roman" w:hint="eastAsia"/>
          <w:sz w:val="24"/>
        </w:rPr>
        <w:t>照气相色谱法（中国药典</w:t>
      </w:r>
      <w:r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 w:hint="eastAsia"/>
          <w:sz w:val="24"/>
        </w:rPr>
        <w:t>年版通则</w:t>
      </w:r>
      <w:r>
        <w:rPr>
          <w:rFonts w:ascii="Times New Roman" w:hAnsi="Times New Roman" w:cs="Times New Roman"/>
          <w:sz w:val="24"/>
        </w:rPr>
        <w:t>0521</w:t>
      </w:r>
      <w:r>
        <w:rPr>
          <w:rFonts w:ascii="Times New Roman" w:hAnsi="Times New Roman" w:cs="Times New Roman" w:hint="eastAsia"/>
          <w:sz w:val="24"/>
        </w:rPr>
        <w:t>）和质谱法（中国药典</w:t>
      </w:r>
      <w:r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 w:hint="eastAsia"/>
          <w:sz w:val="24"/>
        </w:rPr>
        <w:t>年版通则</w:t>
      </w:r>
      <w:r>
        <w:rPr>
          <w:rFonts w:ascii="Times New Roman" w:hAnsi="Times New Roman" w:cs="Times New Roman"/>
          <w:sz w:val="24"/>
        </w:rPr>
        <w:t>0431</w:t>
      </w:r>
      <w:r>
        <w:rPr>
          <w:rFonts w:ascii="Times New Roman" w:hAnsi="Times New Roman" w:cs="Times New Roman" w:hint="eastAsia"/>
          <w:sz w:val="24"/>
        </w:rPr>
        <w:t>）测定。</w:t>
      </w:r>
    </w:p>
    <w:p w:rsidR="001C4736" w:rsidRDefault="001C4736" w:rsidP="001C4736">
      <w:pPr>
        <w:spacing w:line="360" w:lineRule="auto"/>
        <w:ind w:firstLineChars="196" w:firstLine="47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 w:hint="eastAsia"/>
          <w:bCs/>
          <w:sz w:val="24"/>
          <w:szCs w:val="24"/>
        </w:rPr>
        <w:t>色谱、质谱条件与系统适用性试验</w:t>
      </w:r>
      <w:r>
        <w:rPr>
          <w:rFonts w:ascii="Times New Roman" w:hAnsi="Times New Roman" w:cs="Times New Roman" w:hint="eastAsia"/>
          <w:sz w:val="24"/>
        </w:rPr>
        <w:t>用</w:t>
      </w:r>
      <w:r>
        <w:rPr>
          <w:rFonts w:ascii="Times New Roman" w:hAnsi="Times New Roman" w:cs="Times New Roman"/>
          <w:sz w:val="24"/>
        </w:rPr>
        <w:t>(50%</w:t>
      </w:r>
      <w:r>
        <w:rPr>
          <w:rFonts w:ascii="Times New Roman" w:hAnsi="Times New Roman" w:cs="Times New Roman" w:hint="eastAsia"/>
          <w:sz w:val="24"/>
        </w:rPr>
        <w:t>苯基</w:t>
      </w:r>
      <w:r>
        <w:rPr>
          <w:rFonts w:ascii="Times New Roman" w:hAnsi="Times New Roman" w:cs="Times New Roman"/>
          <w:sz w:val="24"/>
        </w:rPr>
        <w:t>)-</w:t>
      </w:r>
      <w:r>
        <w:rPr>
          <w:rFonts w:ascii="Times New Roman" w:hAnsi="Times New Roman" w:cs="Times New Roman" w:hint="eastAsia"/>
          <w:sz w:val="24"/>
        </w:rPr>
        <w:t>甲基聚硅氧烷为固定液的弹性石英毛细管柱（柱长为</w:t>
      </w:r>
      <w:r>
        <w:rPr>
          <w:rFonts w:ascii="Times New Roman" w:hAnsi="Times New Roman" w:cs="Times New Roman"/>
          <w:sz w:val="24"/>
        </w:rPr>
        <w:t>30m</w:t>
      </w:r>
      <w:r>
        <w:rPr>
          <w:rFonts w:ascii="Times New Roman" w:hAnsi="Times New Roman" w:cs="Times New Roman" w:hint="eastAsia"/>
          <w:sz w:val="24"/>
        </w:rPr>
        <w:t>，柱内径为</w:t>
      </w:r>
      <w:r>
        <w:rPr>
          <w:rFonts w:ascii="Times New Roman" w:hAnsi="Times New Roman" w:cs="Times New Roman"/>
          <w:sz w:val="24"/>
        </w:rPr>
        <w:t>0.25mm</w:t>
      </w:r>
      <w:r>
        <w:rPr>
          <w:rFonts w:ascii="Times New Roman" w:hAnsi="Times New Roman" w:cs="Times New Roman" w:hint="eastAsia"/>
          <w:sz w:val="24"/>
        </w:rPr>
        <w:t>，膜厚度为</w:t>
      </w:r>
      <w:r>
        <w:rPr>
          <w:rFonts w:ascii="Times New Roman" w:hAnsi="Times New Roman" w:cs="Times New Roman"/>
          <w:sz w:val="24"/>
        </w:rPr>
        <w:t>0.25μm</w:t>
      </w:r>
      <w:r>
        <w:rPr>
          <w:rFonts w:ascii="Times New Roman" w:hAnsi="Times New Roman" w:cs="Times New Roman" w:hint="eastAsia"/>
          <w:sz w:val="24"/>
        </w:rPr>
        <w:t>）；进样口温度</w:t>
      </w:r>
      <w:r>
        <w:rPr>
          <w:rFonts w:ascii="Times New Roman" w:hAnsi="Times New Roman" w:cs="Times New Roman"/>
          <w:sz w:val="24"/>
        </w:rPr>
        <w:t>230°C</w:t>
      </w:r>
      <w:r>
        <w:rPr>
          <w:rFonts w:ascii="Times New Roman" w:hAnsi="Times New Roman" w:cs="Times New Roman" w:hint="eastAsia"/>
          <w:sz w:val="24"/>
        </w:rPr>
        <w:t>，不分流进样；载气为高纯氦气（</w:t>
      </w:r>
      <w:r>
        <w:rPr>
          <w:rFonts w:ascii="Times New Roman" w:hAnsi="Times New Roman" w:cs="Times New Roman"/>
          <w:sz w:val="24"/>
        </w:rPr>
        <w:t>He</w:t>
      </w:r>
      <w:r>
        <w:rPr>
          <w:rFonts w:ascii="Times New Roman" w:hAnsi="Times New Roman" w:cs="Times New Roman" w:hint="eastAsia"/>
          <w:sz w:val="24"/>
        </w:rPr>
        <w:t>）；进样口为恒压模式，柱前压力为</w:t>
      </w:r>
      <w:r>
        <w:rPr>
          <w:rFonts w:ascii="Times New Roman" w:hAnsi="Times New Roman" w:cs="Times New Roman"/>
          <w:sz w:val="24"/>
        </w:rPr>
        <w:t>49.7kPa</w:t>
      </w:r>
      <w:r>
        <w:rPr>
          <w:rFonts w:ascii="Times New Roman" w:hAnsi="Times New Roman" w:cs="Times New Roman" w:hint="eastAsia"/>
          <w:sz w:val="24"/>
        </w:rPr>
        <w:t>；按下表规定进行程序升温；采用三重四级杆质谱检测器，电子轰击源（</w:t>
      </w:r>
      <w:r>
        <w:rPr>
          <w:rFonts w:ascii="Times New Roman" w:hAnsi="Times New Roman" w:cs="Times New Roman"/>
          <w:sz w:val="24"/>
        </w:rPr>
        <w:t>EI</w:t>
      </w:r>
      <w:r>
        <w:rPr>
          <w:rFonts w:ascii="Times New Roman" w:hAnsi="Times New Roman" w:cs="Times New Roman" w:hint="eastAsia"/>
          <w:sz w:val="24"/>
        </w:rPr>
        <w:t>），离子源温度</w:t>
      </w:r>
      <w:r>
        <w:rPr>
          <w:rFonts w:ascii="Times New Roman" w:hAnsi="Times New Roman" w:cs="Times New Roman"/>
          <w:sz w:val="24"/>
        </w:rPr>
        <w:t>230°C</w:t>
      </w:r>
      <w:r>
        <w:rPr>
          <w:rFonts w:ascii="Times New Roman" w:hAnsi="Times New Roman" w:cs="Times New Roman" w:hint="eastAsia"/>
          <w:sz w:val="24"/>
        </w:rPr>
        <w:t>，质谱传输接口温度</w:t>
      </w:r>
      <w:r>
        <w:rPr>
          <w:rFonts w:ascii="Times New Roman" w:hAnsi="Times New Roman" w:cs="Times New Roman"/>
          <w:sz w:val="24"/>
        </w:rPr>
        <w:t>230°C</w:t>
      </w:r>
      <w:r>
        <w:rPr>
          <w:rFonts w:ascii="Times New Roman" w:hAnsi="Times New Roman" w:cs="Times New Roman" w:hint="eastAsia"/>
          <w:sz w:val="24"/>
        </w:rPr>
        <w:t>，进行多反应监测</w:t>
      </w:r>
      <w:r>
        <w:rPr>
          <w:rFonts w:ascii="Times New Roman" w:hAnsi="Times New Roman" w:cs="Times New Roman"/>
          <w:sz w:val="24"/>
        </w:rPr>
        <w:t>(MRM)</w:t>
      </w:r>
      <w:r>
        <w:rPr>
          <w:rFonts w:ascii="Times New Roman" w:hAnsi="Times New Roman" w:cs="Times New Roman" w:hint="eastAsia"/>
          <w:sz w:val="24"/>
        </w:rPr>
        <w:t>，选择质荷比</w:t>
      </w:r>
      <w:r>
        <w:rPr>
          <w:rFonts w:ascii="Times New Roman" w:hAnsi="Times New Roman" w:cs="Times New Roman"/>
          <w:sz w:val="24"/>
        </w:rPr>
        <w:t>m/z236.0→125.1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/>
          <w:sz w:val="24"/>
        </w:rPr>
        <w:t>236.0→167.1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/>
          <w:sz w:val="24"/>
        </w:rPr>
        <w:t>236.0→132.1</w:t>
      </w:r>
      <w:r>
        <w:rPr>
          <w:rFonts w:ascii="Times New Roman" w:hAnsi="Times New Roman" w:cs="Times New Roman" w:hint="eastAsia"/>
          <w:sz w:val="24"/>
        </w:rPr>
        <w:t>离子对进行监测。精密量取对照品溶液，精密吸取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μ</w:t>
      </w:r>
      <w:r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 w:hint="eastAsia"/>
          <w:sz w:val="24"/>
        </w:rPr>
        <w:t>，注入气相色谱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 w:hint="eastAsia"/>
          <w:sz w:val="24"/>
        </w:rPr>
        <w:t>质谱联用仪，</w:t>
      </w:r>
      <w:r>
        <w:rPr>
          <w:rFonts w:ascii="Times New Roman" w:hAnsi="Times New Roman" w:cs="Times New Roman"/>
          <w:sz w:val="24"/>
        </w:rPr>
        <w:t>m/z236.0→125.1</w:t>
      </w:r>
      <w:r>
        <w:rPr>
          <w:rFonts w:ascii="Times New Roman" w:hAnsi="Times New Roman" w:cs="Times New Roman" w:hint="eastAsia"/>
          <w:sz w:val="24"/>
        </w:rPr>
        <w:t>离子对色谱峰的信噪比应大于</w:t>
      </w:r>
      <w:r>
        <w:rPr>
          <w:rFonts w:ascii="Times New Roman" w:hAnsi="Times New Roman" w:cs="Times New Roman"/>
          <w:sz w:val="24"/>
        </w:rPr>
        <w:t>10:1</w:t>
      </w:r>
      <w:r>
        <w:rPr>
          <w:rFonts w:ascii="Times New Roman" w:hAnsi="Times New Roman" w:cs="Times New Roman" w:hint="eastAsia"/>
          <w:sz w:val="24"/>
        </w:rPr>
        <w:t>。</w:t>
      </w:r>
    </w:p>
    <w:tbl>
      <w:tblPr>
        <w:tblStyle w:val="a5"/>
        <w:tblW w:w="0" w:type="auto"/>
        <w:tblInd w:w="85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7"/>
        <w:gridCol w:w="1800"/>
        <w:gridCol w:w="2160"/>
      </w:tblGrid>
      <w:tr w:rsidR="001C4736" w:rsidTr="001C4736">
        <w:tc>
          <w:tcPr>
            <w:tcW w:w="26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升温速率（</w:t>
            </w:r>
            <w:r>
              <w:rPr>
                <w:rFonts w:ascii="Times New Roman" w:hAnsi="Times New Roman" w:cs="Times New Roman"/>
                <w:sz w:val="24"/>
              </w:rPr>
              <w:t>℃/min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温度（</w:t>
            </w:r>
            <w:r>
              <w:rPr>
                <w:rFonts w:ascii="Times New Roman" w:hAnsi="Times New Roman" w:cs="Times New Roman"/>
                <w:sz w:val="24"/>
              </w:rPr>
              <w:t>℃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保持时间（</w:t>
            </w:r>
            <w:r>
              <w:rPr>
                <w:rFonts w:ascii="Times New Roman" w:hAnsi="Times New Roman" w:cs="Times New Roman"/>
                <w:sz w:val="24"/>
              </w:rPr>
              <w:t>min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</w:tr>
      <w:tr w:rsidR="001C4736" w:rsidTr="001C4736">
        <w:trPr>
          <w:trHeight w:val="468"/>
        </w:trPr>
        <w:tc>
          <w:tcPr>
            <w:tcW w:w="26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—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240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—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—</w:t>
            </w:r>
          </w:p>
          <w:p w:rsidR="001C4736" w:rsidRDefault="001C473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</w:tbl>
    <w:p w:rsidR="001C4736" w:rsidRDefault="001C4736" w:rsidP="001C4736">
      <w:pPr>
        <w:spacing w:line="360" w:lineRule="auto"/>
        <w:ind w:firstLineChars="196" w:firstLine="47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 w:hint="eastAsia"/>
          <w:sz w:val="24"/>
          <w:szCs w:val="21"/>
        </w:rPr>
        <w:t>对照品溶液的制备</w:t>
      </w:r>
      <w:r>
        <w:rPr>
          <w:rFonts w:ascii="Times New Roman" w:hAnsi="Times New Roman" w:cs="Times New Roman" w:hint="eastAsia"/>
          <w:sz w:val="24"/>
        </w:rPr>
        <w:t>精密量取多效</w:t>
      </w:r>
      <w:proofErr w:type="gramStart"/>
      <w:r>
        <w:rPr>
          <w:rFonts w:ascii="Times New Roman" w:hAnsi="Times New Roman" w:cs="Times New Roman" w:hint="eastAsia"/>
          <w:sz w:val="24"/>
        </w:rPr>
        <w:t>唑</w:t>
      </w:r>
      <w:proofErr w:type="gramEnd"/>
      <w:r>
        <w:rPr>
          <w:rFonts w:ascii="Times New Roman" w:hAnsi="Times New Roman" w:cs="Times New Roman" w:hint="eastAsia"/>
          <w:sz w:val="24"/>
        </w:rPr>
        <w:t>对照品溶液适量，加乙腈制成每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 w:hint="eastAsia"/>
          <w:sz w:val="24"/>
        </w:rPr>
        <w:t>含多效</w:t>
      </w:r>
      <w:proofErr w:type="gramStart"/>
      <w:r>
        <w:rPr>
          <w:rFonts w:ascii="Times New Roman" w:hAnsi="Times New Roman" w:cs="Times New Roman" w:hint="eastAsia"/>
          <w:sz w:val="24"/>
        </w:rPr>
        <w:t>唑</w:t>
      </w:r>
      <w:proofErr w:type="gramEnd"/>
      <w:r>
        <w:rPr>
          <w:rFonts w:ascii="Times New Roman" w:hAnsi="Times New Roman" w:cs="Times New Roman"/>
          <w:sz w:val="24"/>
        </w:rPr>
        <w:t>10ng</w:t>
      </w:r>
      <w:r>
        <w:rPr>
          <w:rFonts w:ascii="Times New Roman" w:hAnsi="Times New Roman" w:cs="Times New Roman" w:hint="eastAsia"/>
          <w:sz w:val="24"/>
        </w:rPr>
        <w:t>的溶液，即得。</w:t>
      </w:r>
    </w:p>
    <w:p w:rsidR="001C4736" w:rsidRDefault="001C4736" w:rsidP="001C473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vertAlign w:val="superscript"/>
        </w:rPr>
      </w:pPr>
      <w:proofErr w:type="gramStart"/>
      <w:r>
        <w:rPr>
          <w:rFonts w:ascii="Times New Roman" w:eastAsia="黑体" w:hAnsi="Times New Roman" w:cs="Times New Roman" w:hint="eastAsia"/>
          <w:sz w:val="24"/>
          <w:szCs w:val="21"/>
        </w:rPr>
        <w:t>供试品溶液</w:t>
      </w:r>
      <w:proofErr w:type="gramEnd"/>
      <w:r>
        <w:rPr>
          <w:rFonts w:ascii="Times New Roman" w:eastAsia="黑体" w:hAnsi="Times New Roman" w:cs="Times New Roman" w:hint="eastAsia"/>
          <w:sz w:val="24"/>
          <w:szCs w:val="21"/>
        </w:rPr>
        <w:t>的制备</w:t>
      </w:r>
      <w:r>
        <w:rPr>
          <w:rFonts w:ascii="Times New Roman" w:hAnsi="Times New Roman" w:cs="Times New Roman" w:hint="eastAsia"/>
          <w:sz w:val="24"/>
          <w:szCs w:val="21"/>
        </w:rPr>
        <w:t>取本品粉末（过三号筛）</w:t>
      </w:r>
      <w:r>
        <w:rPr>
          <w:rFonts w:ascii="Times New Roman" w:hAnsi="Times New Roman" w:cs="Times New Roman"/>
          <w:sz w:val="24"/>
          <w:szCs w:val="21"/>
        </w:rPr>
        <w:t>3g</w:t>
      </w:r>
      <w:r>
        <w:rPr>
          <w:rFonts w:ascii="Times New Roman" w:hAnsi="Times New Roman" w:cs="Times New Roman" w:hint="eastAsia"/>
          <w:sz w:val="24"/>
          <w:szCs w:val="21"/>
        </w:rPr>
        <w:t>，精密称定，</w:t>
      </w:r>
      <w:r>
        <w:rPr>
          <w:rFonts w:ascii="Times New Roman" w:hAnsi="Times New Roman" w:cs="Times New Roman" w:hint="eastAsia"/>
          <w:sz w:val="24"/>
        </w:rPr>
        <w:t>加</w:t>
      </w:r>
      <w:r>
        <w:rPr>
          <w:rFonts w:ascii="Times New Roman" w:hAnsi="Times New Roman" w:cs="Times New Roman"/>
          <w:sz w:val="24"/>
        </w:rPr>
        <w:t>1%</w:t>
      </w:r>
      <w:r>
        <w:rPr>
          <w:rFonts w:ascii="Times New Roman" w:hAnsi="Times New Roman" w:cs="Times New Roman" w:hint="eastAsia"/>
          <w:sz w:val="24"/>
        </w:rPr>
        <w:t>乙酸</w:t>
      </w:r>
      <w:r>
        <w:rPr>
          <w:rFonts w:ascii="Times New Roman" w:hAnsi="Times New Roman" w:cs="Times New Roman"/>
          <w:sz w:val="24"/>
        </w:rPr>
        <w:t>15ml</w:t>
      </w:r>
      <w:r>
        <w:rPr>
          <w:rFonts w:ascii="Times New Roman" w:hAnsi="Times New Roman" w:cs="Times New Roman" w:hint="eastAsia"/>
          <w:sz w:val="24"/>
        </w:rPr>
        <w:t>，浸泡</w:t>
      </w:r>
      <w:r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 w:hint="eastAsia"/>
          <w:sz w:val="24"/>
        </w:rPr>
        <w:t>分钟，匀浆，加乙腈</w:t>
      </w:r>
      <w:r>
        <w:rPr>
          <w:rFonts w:ascii="Times New Roman" w:hAnsi="Times New Roman" w:cs="Times New Roman"/>
          <w:sz w:val="24"/>
        </w:rPr>
        <w:t>15ml</w:t>
      </w:r>
      <w:r>
        <w:rPr>
          <w:rFonts w:ascii="Times New Roman" w:hAnsi="Times New Roman" w:cs="Times New Roman" w:hint="eastAsia"/>
          <w:sz w:val="24"/>
        </w:rPr>
        <w:t>，涡旋使充分混匀，加入无水硫酸镁与无水乙酸钠的混合粉末（</w:t>
      </w:r>
      <w:r>
        <w:rPr>
          <w:rFonts w:ascii="Times New Roman" w:hAnsi="Times New Roman" w:cs="Times New Roman"/>
          <w:sz w:val="24"/>
        </w:rPr>
        <w:t>4:1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7.5g</w:t>
      </w:r>
      <w:r>
        <w:rPr>
          <w:rFonts w:ascii="Times New Roman" w:hAnsi="Times New Roman" w:cs="Times New Roman" w:hint="eastAsia"/>
          <w:sz w:val="24"/>
        </w:rPr>
        <w:t>，涡旋使充分混匀，再置振荡器上剧烈振摇（</w:t>
      </w:r>
      <w:r>
        <w:rPr>
          <w:rFonts w:ascii="Times New Roman" w:hAnsi="Times New Roman" w:cs="Times New Roman"/>
          <w:sz w:val="24"/>
        </w:rPr>
        <w:t>350</w:t>
      </w:r>
      <w:r>
        <w:rPr>
          <w:rFonts w:ascii="Times New Roman" w:hAnsi="Times New Roman" w:cs="Times New Roman" w:hint="eastAsia"/>
          <w:sz w:val="24"/>
        </w:rPr>
        <w:t>次</w:t>
      </w:r>
      <w:r>
        <w:rPr>
          <w:rFonts w:ascii="Times New Roman" w:hAnsi="Times New Roman" w:cs="Times New Roman"/>
          <w:sz w:val="24"/>
        </w:rPr>
        <w:t>/min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 w:hint="eastAsia"/>
          <w:sz w:val="24"/>
        </w:rPr>
        <w:t>分钟，于冰浴中冷却</w:t>
      </w:r>
      <w:r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 w:hint="eastAsia"/>
          <w:sz w:val="24"/>
        </w:rPr>
        <w:t>分钟，离心（</w:t>
      </w:r>
      <w:r>
        <w:rPr>
          <w:rFonts w:ascii="Times New Roman" w:hAnsi="Times New Roman" w:cs="Times New Roman"/>
          <w:sz w:val="24"/>
        </w:rPr>
        <w:t>5000</w:t>
      </w:r>
      <w:r>
        <w:rPr>
          <w:rFonts w:ascii="Times New Roman" w:hAnsi="Times New Roman" w:cs="Times New Roman" w:hint="eastAsia"/>
          <w:sz w:val="24"/>
        </w:rPr>
        <w:t>转</w:t>
      </w:r>
      <w:r>
        <w:rPr>
          <w:rFonts w:ascii="Times New Roman" w:hAnsi="Times New Roman" w:cs="Times New Roman"/>
          <w:sz w:val="24"/>
        </w:rPr>
        <w:t>/min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 w:hint="eastAsia"/>
          <w:sz w:val="24"/>
        </w:rPr>
        <w:t>分钟。取上清液</w:t>
      </w:r>
      <w:r>
        <w:rPr>
          <w:rFonts w:ascii="Times New Roman" w:hAnsi="Times New Roman" w:cs="Times New Roman"/>
          <w:sz w:val="24"/>
        </w:rPr>
        <w:t>9ml</w:t>
      </w:r>
      <w:r>
        <w:rPr>
          <w:rFonts w:ascii="Times New Roman" w:hAnsi="Times New Roman" w:cs="Times New Roman" w:hint="eastAsia"/>
          <w:sz w:val="24"/>
        </w:rPr>
        <w:t>，置已预先装有净化材料的分散固相萃取净化管</w:t>
      </w:r>
      <w:r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 w:hint="eastAsia"/>
          <w:sz w:val="24"/>
        </w:rPr>
        <w:t>无水硫酸镁</w:t>
      </w:r>
      <w:r>
        <w:rPr>
          <w:rFonts w:ascii="Times New Roman" w:hAnsi="Times New Roman" w:cs="Times New Roman"/>
          <w:sz w:val="24"/>
        </w:rPr>
        <w:t>900mg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PSA 300mg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  <w:vertAlign w:val="subscript"/>
        </w:rPr>
        <w:t xml:space="preserve">18 </w:t>
      </w:r>
      <w:r>
        <w:rPr>
          <w:rFonts w:ascii="Times New Roman" w:hAnsi="Times New Roman" w:cs="Times New Roman"/>
          <w:sz w:val="24"/>
        </w:rPr>
        <w:t>300mg</w:t>
      </w:r>
      <w:r>
        <w:rPr>
          <w:rFonts w:ascii="Times New Roman" w:hAnsi="Times New Roman" w:cs="Times New Roman" w:hint="eastAsia"/>
          <w:sz w:val="24"/>
        </w:rPr>
        <w:t>，硅胶</w:t>
      </w:r>
      <w:r>
        <w:rPr>
          <w:rFonts w:ascii="Times New Roman" w:hAnsi="Times New Roman" w:cs="Times New Roman"/>
          <w:sz w:val="24"/>
        </w:rPr>
        <w:t>300mg</w:t>
      </w:r>
      <w:r>
        <w:rPr>
          <w:rFonts w:ascii="Times New Roman" w:hAnsi="Times New Roman" w:cs="Times New Roman" w:hint="eastAsia"/>
          <w:sz w:val="24"/>
        </w:rPr>
        <w:t>，石墨化炭黑</w:t>
      </w:r>
      <w:r>
        <w:rPr>
          <w:rFonts w:ascii="Times New Roman" w:hAnsi="Times New Roman" w:cs="Times New Roman"/>
          <w:sz w:val="24"/>
        </w:rPr>
        <w:t>90mg]</w:t>
      </w:r>
      <w:r>
        <w:rPr>
          <w:rFonts w:ascii="Times New Roman" w:hAnsi="Times New Roman" w:cs="Times New Roman" w:hint="eastAsia"/>
          <w:sz w:val="24"/>
        </w:rPr>
        <w:t>中，涡旋使充分混匀，再置振荡器上剧烈振摇（</w:t>
      </w:r>
      <w:r>
        <w:rPr>
          <w:rFonts w:ascii="Times New Roman" w:hAnsi="Times New Roman" w:cs="Times New Roman"/>
          <w:sz w:val="24"/>
        </w:rPr>
        <w:t>350</w:t>
      </w:r>
      <w:r>
        <w:rPr>
          <w:rFonts w:ascii="Times New Roman" w:hAnsi="Times New Roman" w:cs="Times New Roman" w:hint="eastAsia"/>
          <w:sz w:val="24"/>
        </w:rPr>
        <w:t>次</w:t>
      </w:r>
      <w:r>
        <w:rPr>
          <w:rFonts w:ascii="Times New Roman" w:hAnsi="Times New Roman" w:cs="Times New Roman"/>
          <w:sz w:val="24"/>
        </w:rPr>
        <w:t>/min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 w:hint="eastAsia"/>
          <w:sz w:val="24"/>
        </w:rPr>
        <w:t>分钟，离心（</w:t>
      </w:r>
      <w:r>
        <w:rPr>
          <w:rFonts w:ascii="Times New Roman" w:hAnsi="Times New Roman" w:cs="Times New Roman"/>
          <w:sz w:val="24"/>
        </w:rPr>
        <w:t>5000</w:t>
      </w:r>
      <w:r>
        <w:rPr>
          <w:rFonts w:ascii="Times New Roman" w:hAnsi="Times New Roman" w:cs="Times New Roman" w:hint="eastAsia"/>
          <w:sz w:val="24"/>
        </w:rPr>
        <w:t>转</w:t>
      </w:r>
      <w:r>
        <w:rPr>
          <w:rFonts w:ascii="Times New Roman" w:hAnsi="Times New Roman" w:cs="Times New Roman"/>
          <w:sz w:val="24"/>
        </w:rPr>
        <w:t>/min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 w:hint="eastAsia"/>
          <w:sz w:val="24"/>
        </w:rPr>
        <w:t>分钟，精密吸取上清液</w:t>
      </w:r>
      <w:r>
        <w:rPr>
          <w:rFonts w:ascii="Times New Roman" w:hAnsi="Times New Roman" w:cs="Times New Roman"/>
          <w:sz w:val="24"/>
        </w:rPr>
        <w:t>5ml</w:t>
      </w:r>
      <w:r>
        <w:rPr>
          <w:rFonts w:ascii="Times New Roman" w:hAnsi="Times New Roman" w:cs="Times New Roman" w:hint="eastAsia"/>
          <w:sz w:val="24"/>
        </w:rPr>
        <w:t>，氮气吹至</w:t>
      </w:r>
      <w:r>
        <w:rPr>
          <w:rFonts w:ascii="Times New Roman" w:hAnsi="Times New Roman" w:cs="Times New Roman"/>
          <w:sz w:val="24"/>
        </w:rPr>
        <w:t>0.4ml</w:t>
      </w:r>
      <w:r>
        <w:rPr>
          <w:rFonts w:ascii="Times New Roman" w:hAnsi="Times New Roman" w:cs="Times New Roman" w:hint="eastAsia"/>
          <w:sz w:val="24"/>
        </w:rPr>
        <w:t>，乙腈</w:t>
      </w:r>
      <w:proofErr w:type="gramStart"/>
      <w:r>
        <w:rPr>
          <w:rFonts w:ascii="Times New Roman" w:hAnsi="Times New Roman" w:cs="Times New Roman" w:hint="eastAsia"/>
          <w:sz w:val="24"/>
        </w:rPr>
        <w:t>定容至</w:t>
      </w:r>
      <w:proofErr w:type="gramEnd"/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 w:hint="eastAsia"/>
          <w:sz w:val="24"/>
        </w:rPr>
        <w:t>，混匀，即得。</w:t>
      </w:r>
    </w:p>
    <w:p w:rsidR="001C4736" w:rsidRDefault="001C4736" w:rsidP="001C4736">
      <w:pPr>
        <w:spacing w:line="360" w:lineRule="auto"/>
        <w:ind w:firstLineChars="196" w:firstLine="470"/>
        <w:rPr>
          <w:rFonts w:ascii="Times New Roman" w:hAnsi="Times New Roman" w:cs="Times New Roman"/>
          <w:bCs/>
          <w:kern w:val="0"/>
          <w:sz w:val="24"/>
          <w:szCs w:val="21"/>
        </w:rPr>
      </w:pPr>
      <w:r>
        <w:rPr>
          <w:rFonts w:ascii="Times New Roman" w:eastAsia="黑体" w:hAnsi="Times New Roman" w:cs="Times New Roman" w:hint="eastAsia"/>
          <w:color w:val="000000"/>
          <w:sz w:val="24"/>
          <w:szCs w:val="21"/>
        </w:rPr>
        <w:t>测定法</w:t>
      </w:r>
      <w:r>
        <w:rPr>
          <w:rFonts w:ascii="Times New Roman" w:hAnsi="Times New Roman" w:cs="Times New Roman" w:hint="eastAsia"/>
          <w:color w:val="000000"/>
          <w:sz w:val="24"/>
          <w:szCs w:val="21"/>
        </w:rPr>
        <w:t>分别精密吸取对照品溶液与</w:t>
      </w:r>
      <w:proofErr w:type="gramStart"/>
      <w:r>
        <w:rPr>
          <w:rFonts w:ascii="Times New Roman" w:hAnsi="Times New Roman" w:cs="Times New Roman" w:hint="eastAsia"/>
          <w:color w:val="000000"/>
          <w:sz w:val="24"/>
          <w:szCs w:val="21"/>
        </w:rPr>
        <w:t>供试品溶液</w:t>
      </w:r>
      <w:proofErr w:type="gramEnd"/>
      <w:r>
        <w:rPr>
          <w:rFonts w:ascii="Times New Roman" w:hAnsi="Times New Roman" w:cs="Times New Roman" w:hint="eastAsia"/>
          <w:color w:val="000000"/>
          <w:sz w:val="24"/>
          <w:szCs w:val="21"/>
        </w:rPr>
        <w:t>各</w:t>
      </w:r>
      <w:r>
        <w:rPr>
          <w:rFonts w:ascii="Times New Roman" w:hAnsi="Times New Roman" w:cs="Times New Roman"/>
          <w:color w:val="000000"/>
          <w:sz w:val="24"/>
          <w:szCs w:val="21"/>
        </w:rPr>
        <w:t>1µl</w:t>
      </w:r>
      <w:r>
        <w:rPr>
          <w:rFonts w:ascii="Times New Roman" w:hAnsi="Times New Roman" w:cs="Times New Roman" w:hint="eastAsia"/>
          <w:color w:val="000000"/>
          <w:sz w:val="24"/>
          <w:szCs w:val="21"/>
        </w:rPr>
        <w:t>，注入气相色谱</w:t>
      </w:r>
      <w:r>
        <w:rPr>
          <w:rFonts w:ascii="Times New Roman" w:hAnsi="Times New Roman" w:cs="Times New Roman"/>
          <w:color w:val="000000"/>
          <w:sz w:val="24"/>
          <w:szCs w:val="21"/>
        </w:rPr>
        <w:t>-</w:t>
      </w:r>
      <w:r>
        <w:rPr>
          <w:rFonts w:ascii="Times New Roman" w:hAnsi="Times New Roman" w:cs="Times New Roman" w:hint="eastAsia"/>
          <w:color w:val="000000"/>
          <w:sz w:val="24"/>
          <w:szCs w:val="21"/>
        </w:rPr>
        <w:t>质谱联用仪，测定，记录色谱图</w:t>
      </w:r>
      <w:r>
        <w:rPr>
          <w:rFonts w:ascii="Times New Roman" w:hAnsi="Times New Roman" w:cs="Times New Roman" w:hint="eastAsia"/>
          <w:bCs/>
          <w:kern w:val="0"/>
          <w:sz w:val="24"/>
          <w:szCs w:val="21"/>
        </w:rPr>
        <w:t>。</w:t>
      </w:r>
    </w:p>
    <w:p w:rsidR="001C4736" w:rsidRDefault="001C4736" w:rsidP="001C4736">
      <w:pPr>
        <w:snapToGrid w:val="0"/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</w:rPr>
      </w:pPr>
      <w:r>
        <w:rPr>
          <w:rFonts w:ascii="Times New Roman" w:eastAsia="黑体" w:hAnsi="Times New Roman" w:cs="Times New Roman" w:hint="eastAsia"/>
          <w:bCs/>
          <w:sz w:val="24"/>
        </w:rPr>
        <w:t>判定原则：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）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供试品的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提取离子流色谱中，未同时出现与对照品溶液色谱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lastRenderedPageBreak/>
        <w:t>相应的色谱峰，视为未检出；（</w:t>
      </w:r>
      <w:r>
        <w:rPr>
          <w:rFonts w:ascii="Times New Roman" w:eastAsia="宋体" w:hAnsi="Times New Roman" w:cs="Times New Roman"/>
          <w:color w:val="000000"/>
          <w:sz w:val="24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）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供试品的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提取离子流色谱中，同时出现与对照品溶液色谱相应的色谱峰，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且供试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品色谱中</w:t>
      </w:r>
      <w:r>
        <w:rPr>
          <w:rFonts w:ascii="Times New Roman" w:hAnsi="Times New Roman" w:cs="Times New Roman"/>
          <w:sz w:val="24"/>
        </w:rPr>
        <w:t>236.00→125.10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的色谱峰面积值不大于对照品溶液中相应的峰面积值者，视为未检出；（</w:t>
      </w:r>
      <w:r>
        <w:rPr>
          <w:rFonts w:ascii="Times New Roman" w:eastAsia="宋体" w:hAnsi="Times New Roman" w:cs="Times New Roman"/>
          <w:color w:val="000000"/>
          <w:sz w:val="24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）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供试品的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提取离子流色谱中，同时出现与对照品溶液色谱相应的色谱峰，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且供试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品色谱中</w:t>
      </w:r>
      <w:r>
        <w:rPr>
          <w:rFonts w:ascii="Times New Roman" w:hAnsi="Times New Roman" w:cs="Times New Roman"/>
          <w:sz w:val="24"/>
        </w:rPr>
        <w:t>236.00→125.10</w:t>
      </w:r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的色谱峰面积值大于对照品溶液中相应的峰面积值者，视为检出。</w:t>
      </w:r>
    </w:p>
    <w:p w:rsidR="001C4736" w:rsidRDefault="001C4736" w:rsidP="001C4736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1"/>
        </w:rPr>
      </w:pPr>
      <w:r>
        <w:rPr>
          <w:rFonts w:ascii="Times New Roman" w:eastAsia="黑体" w:hAnsi="Times New Roman" w:cs="Times New Roman" w:hint="eastAsia"/>
          <w:bCs/>
          <w:sz w:val="24"/>
        </w:rPr>
        <w:t>结果判定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供试品的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提取离子流色谱中，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应不得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1"/>
        </w:rPr>
        <w:t>检出与对照品溶液色谱相应的色谱峰。</w:t>
      </w:r>
    </w:p>
    <w:p w:rsidR="001C4736" w:rsidRDefault="001C4736" w:rsidP="001C4736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1C4736" w:rsidRDefault="001C4736" w:rsidP="001C4736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1C4736" w:rsidRDefault="001C4736" w:rsidP="001C4736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1C4736" w:rsidRDefault="001C4736" w:rsidP="001C4736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574A9A" w:rsidRPr="001C4736" w:rsidRDefault="00574A9A"/>
    <w:sectPr w:rsidR="00574A9A" w:rsidRPr="001C4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36" w:rsidRDefault="001C4736" w:rsidP="001C4736">
      <w:r>
        <w:separator/>
      </w:r>
    </w:p>
  </w:endnote>
  <w:endnote w:type="continuationSeparator" w:id="0">
    <w:p w:rsidR="001C4736" w:rsidRDefault="001C4736" w:rsidP="001C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36" w:rsidRDefault="001C4736" w:rsidP="001C4736">
      <w:r>
        <w:separator/>
      </w:r>
    </w:p>
  </w:footnote>
  <w:footnote w:type="continuationSeparator" w:id="0">
    <w:p w:rsidR="001C4736" w:rsidRDefault="001C4736" w:rsidP="001C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4736"/>
    <w:rsid w:val="001C4736"/>
    <w:rsid w:val="00574A9A"/>
    <w:rsid w:val="0064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4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47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4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4736"/>
    <w:rPr>
      <w:sz w:val="18"/>
      <w:szCs w:val="18"/>
    </w:rPr>
  </w:style>
  <w:style w:type="table" w:styleId="a5">
    <w:name w:val="Table Grid"/>
    <w:basedOn w:val="a1"/>
    <w:uiPriority w:val="59"/>
    <w:qFormat/>
    <w:rsid w:val="001C4736"/>
    <w:rPr>
      <w:rFonts w:ascii="Calibri" w:eastAsia="宋体" w:hAnsi="Calibri"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3</cp:revision>
  <dcterms:created xsi:type="dcterms:W3CDTF">2021-10-18T07:14:00Z</dcterms:created>
  <dcterms:modified xsi:type="dcterms:W3CDTF">2022-02-22T01:53:00Z</dcterms:modified>
</cp:coreProperties>
</file>