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EB" w:rsidRPr="00EE19EB" w:rsidRDefault="00EE19EB" w:rsidP="00EE19EB">
      <w:pPr>
        <w:spacing w:line="276" w:lineRule="auto"/>
        <w:ind w:left="120" w:hangingChars="50" w:hanging="120"/>
        <w:jc w:val="center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E19EB">
        <w:rPr>
          <w:rFonts w:ascii="Times New Roman" w:eastAsia="宋体" w:hAnsi="Times New Roman" w:cs="Times New Roman"/>
          <w:b/>
          <w:bCs/>
          <w:sz w:val="24"/>
          <w:szCs w:val="24"/>
        </w:rPr>
        <w:fldChar w:fldCharType="begin"/>
      </w:r>
      <w:r w:rsidRPr="00EE19EB">
        <w:rPr>
          <w:rFonts w:ascii="Times New Roman" w:eastAsia="宋体" w:hAnsi="Times New Roman" w:cs="Times New Roman"/>
          <w:b/>
          <w:bCs/>
          <w:sz w:val="24"/>
          <w:szCs w:val="24"/>
        </w:rPr>
        <w:instrText xml:space="preserve"> HYPERLINK "http://www.nifdc.org.cn/directory/web/WS02/CL0883/9456.html" </w:instrText>
      </w:r>
      <w:r w:rsidRPr="00EE19EB">
        <w:rPr>
          <w:rFonts w:ascii="Times New Roman" w:eastAsia="宋体" w:hAnsi="Times New Roman" w:cs="Times New Roman"/>
          <w:b/>
          <w:bCs/>
          <w:sz w:val="24"/>
          <w:szCs w:val="24"/>
        </w:rPr>
        <w:fldChar w:fldCharType="separate"/>
      </w:r>
      <w:r w:rsidRPr="00EE19EB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克霉</w:t>
      </w:r>
      <w:proofErr w:type="gramStart"/>
      <w:r w:rsidRPr="00EE19EB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唑</w:t>
      </w:r>
      <w:proofErr w:type="gramEnd"/>
      <w:r w:rsidRPr="00EE19EB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原料有关物质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检验</w:t>
      </w:r>
      <w:bookmarkStart w:id="0" w:name="_GoBack"/>
      <w:bookmarkEnd w:id="0"/>
      <w:r w:rsidRPr="00EE19EB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方法</w:t>
      </w:r>
      <w:r w:rsidRPr="00EE19EB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fldChar w:fldCharType="end"/>
      </w:r>
    </w:p>
    <w:p w:rsidR="00EE19EB" w:rsidRPr="00EE19EB" w:rsidRDefault="00EE19EB" w:rsidP="00EE19EB">
      <w:pPr>
        <w:rPr>
          <w:rFonts w:ascii="Times New Roman" w:eastAsia="宋体" w:hAnsi="Times New Roman" w:cs="Times New Roman"/>
          <w:szCs w:val="24"/>
        </w:rPr>
      </w:pPr>
    </w:p>
    <w:p w:rsidR="00EE19EB" w:rsidRPr="00EE19EB" w:rsidRDefault="00EE19EB" w:rsidP="00EE19EB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19EB">
        <w:rPr>
          <w:rFonts w:ascii="Times New Roman" w:eastAsia="宋体" w:hAnsi="Times New Roman" w:cs="Times New Roman"/>
          <w:bCs/>
          <w:sz w:val="24"/>
          <w:szCs w:val="24"/>
        </w:rPr>
        <w:t>照高效液相色谱法（通则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0512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）测定。</w:t>
      </w:r>
    </w:p>
    <w:p w:rsidR="00EE19EB" w:rsidRPr="00EE19EB" w:rsidRDefault="00EE19EB" w:rsidP="00EE19EB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proofErr w:type="gramStart"/>
      <w:r w:rsidRPr="00EE19EB">
        <w:rPr>
          <w:rFonts w:ascii="Times New Roman" w:eastAsia="宋体" w:hAnsi="Times New Roman" w:cs="Times New Roman"/>
          <w:bCs/>
          <w:sz w:val="24"/>
          <w:szCs w:val="24"/>
        </w:rPr>
        <w:t>供试品溶液</w:t>
      </w:r>
      <w:proofErr w:type="gramEnd"/>
      <w:r w:rsidRPr="00EE19EB">
        <w:rPr>
          <w:rFonts w:ascii="Times New Roman" w:eastAsia="宋体" w:hAnsi="Times New Roman" w:cs="Times New Roman"/>
          <w:bCs/>
          <w:sz w:val="24"/>
          <w:szCs w:val="24"/>
        </w:rPr>
        <w:t xml:space="preserve">  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取本品，精密称定，加</w:t>
      </w:r>
      <w:r w:rsidRPr="00EE19EB">
        <w:rPr>
          <w:rFonts w:ascii="Times New Roman" w:eastAsia="宋体" w:hAnsi="Times New Roman" w:cs="Times New Roman"/>
          <w:sz w:val="24"/>
          <w:szCs w:val="24"/>
        </w:rPr>
        <w:t>甲醇溶解并稀释制成每</w:t>
      </w:r>
      <w:r w:rsidRPr="00EE19EB">
        <w:rPr>
          <w:rFonts w:ascii="Times New Roman" w:eastAsia="宋体" w:hAnsi="Times New Roman" w:cs="Times New Roman"/>
          <w:sz w:val="24"/>
          <w:szCs w:val="24"/>
        </w:rPr>
        <w:t>1ml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约</w:t>
      </w:r>
      <w:r w:rsidRPr="00EE19EB">
        <w:rPr>
          <w:rFonts w:ascii="Times New Roman" w:eastAsia="宋体" w:hAnsi="Times New Roman" w:cs="Times New Roman"/>
          <w:sz w:val="24"/>
          <w:szCs w:val="24"/>
        </w:rPr>
        <w:t>含克霉</w:t>
      </w:r>
      <w:proofErr w:type="gramStart"/>
      <w:r w:rsidRPr="00EE19EB">
        <w:rPr>
          <w:rFonts w:ascii="Times New Roman" w:eastAsia="宋体" w:hAnsi="Times New Roman" w:cs="Times New Roman"/>
          <w:sz w:val="24"/>
          <w:szCs w:val="24"/>
        </w:rPr>
        <w:t>唑</w:t>
      </w:r>
      <w:proofErr w:type="gramEnd"/>
      <w:r w:rsidRPr="00EE19EB">
        <w:rPr>
          <w:rFonts w:ascii="Times New Roman" w:eastAsia="宋体" w:hAnsi="Times New Roman" w:cs="Times New Roman"/>
          <w:sz w:val="24"/>
          <w:szCs w:val="24"/>
        </w:rPr>
        <w:t>1mg</w:t>
      </w:r>
      <w:r w:rsidRPr="00EE19EB">
        <w:rPr>
          <w:rFonts w:ascii="Times New Roman" w:eastAsia="宋体" w:hAnsi="Times New Roman" w:cs="Times New Roman"/>
          <w:sz w:val="24"/>
          <w:szCs w:val="24"/>
        </w:rPr>
        <w:t>的溶液，摇匀。</w:t>
      </w:r>
    </w:p>
    <w:p w:rsidR="00EE19EB" w:rsidRPr="00EE19EB" w:rsidRDefault="00EE19EB" w:rsidP="00EE19EB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19EB">
        <w:rPr>
          <w:rFonts w:ascii="Times New Roman" w:eastAsia="宋体" w:hAnsi="Times New Roman" w:cs="Times New Roman"/>
          <w:bCs/>
          <w:sz w:val="24"/>
          <w:szCs w:val="24"/>
        </w:rPr>
        <w:t>对照溶液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 xml:space="preserve">  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精密量</w:t>
      </w:r>
      <w:proofErr w:type="gramStart"/>
      <w:r w:rsidRPr="00EE19EB">
        <w:rPr>
          <w:rFonts w:ascii="Times New Roman" w:eastAsia="宋体" w:hAnsi="Times New Roman" w:cs="Times New Roman"/>
          <w:bCs/>
          <w:sz w:val="24"/>
          <w:szCs w:val="24"/>
        </w:rPr>
        <w:t>取供试品</w:t>
      </w:r>
      <w:proofErr w:type="gramEnd"/>
      <w:r w:rsidRPr="00EE19EB">
        <w:rPr>
          <w:rFonts w:ascii="Times New Roman" w:eastAsia="宋体" w:hAnsi="Times New Roman" w:cs="Times New Roman"/>
          <w:bCs/>
          <w:sz w:val="24"/>
          <w:szCs w:val="24"/>
        </w:rPr>
        <w:t>溶液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1ml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，置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100ml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量瓶中，</w:t>
      </w:r>
      <w:r w:rsidRPr="00EE19EB">
        <w:rPr>
          <w:rFonts w:ascii="Times New Roman" w:eastAsia="宋体" w:hAnsi="Times New Roman" w:cs="Times New Roman"/>
          <w:sz w:val="24"/>
          <w:szCs w:val="24"/>
        </w:rPr>
        <w:t>用甲醇稀释至刻度，摇匀；再精密量取</w:t>
      </w:r>
      <w:r w:rsidRPr="00EE19EB">
        <w:rPr>
          <w:rFonts w:ascii="Times New Roman" w:eastAsia="宋体" w:hAnsi="Times New Roman" w:cs="Times New Roman"/>
          <w:sz w:val="24"/>
          <w:szCs w:val="24"/>
        </w:rPr>
        <w:t>1ml</w:t>
      </w:r>
      <w:r w:rsidRPr="00EE19EB">
        <w:rPr>
          <w:rFonts w:ascii="Times New Roman" w:eastAsia="宋体" w:hAnsi="Times New Roman" w:cs="Times New Roman"/>
          <w:sz w:val="24"/>
          <w:szCs w:val="24"/>
        </w:rPr>
        <w:t>，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置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10ml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量瓶中，</w:t>
      </w:r>
      <w:r w:rsidRPr="00EE19EB">
        <w:rPr>
          <w:rFonts w:ascii="Times New Roman" w:eastAsia="宋体" w:hAnsi="Times New Roman" w:cs="Times New Roman"/>
          <w:sz w:val="24"/>
          <w:szCs w:val="24"/>
        </w:rPr>
        <w:t>用甲醇稀释至刻度，摇匀。</w:t>
      </w:r>
    </w:p>
    <w:p w:rsidR="00EE19EB" w:rsidRPr="00EE19EB" w:rsidRDefault="00EE19EB" w:rsidP="00EE19EB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19EB">
        <w:rPr>
          <w:rFonts w:ascii="Times New Roman" w:eastAsia="宋体" w:hAnsi="Times New Roman" w:cs="Times New Roman"/>
          <w:bCs/>
          <w:sz w:val="24"/>
          <w:szCs w:val="24"/>
        </w:rPr>
        <w:t>灵敏度溶液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 xml:space="preserve">  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精密量取对照溶液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5ml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，置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10ml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量瓶中，</w:t>
      </w:r>
      <w:r w:rsidRPr="00EE19EB">
        <w:rPr>
          <w:rFonts w:ascii="Times New Roman" w:eastAsia="宋体" w:hAnsi="Times New Roman" w:cs="Times New Roman"/>
          <w:sz w:val="24"/>
          <w:szCs w:val="24"/>
        </w:rPr>
        <w:t>用甲醇稀释至刻度，摇匀。</w:t>
      </w:r>
    </w:p>
    <w:p w:rsidR="00EE19EB" w:rsidRPr="00EE19EB" w:rsidRDefault="00EE19EB" w:rsidP="00EE19EB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19EB">
        <w:rPr>
          <w:rFonts w:ascii="Times New Roman" w:eastAsia="宋体" w:hAnsi="Times New Roman" w:cs="Times New Roman"/>
          <w:bCs/>
          <w:sz w:val="24"/>
          <w:szCs w:val="24"/>
        </w:rPr>
        <w:t>对照品溶液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 xml:space="preserve">  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取杂质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D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E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F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对照品适量，精密称定，用</w:t>
      </w:r>
      <w:r w:rsidRPr="00EE19EB">
        <w:rPr>
          <w:rFonts w:ascii="Times New Roman" w:eastAsia="宋体" w:hAnsi="Times New Roman" w:cs="Times New Roman"/>
          <w:sz w:val="24"/>
          <w:szCs w:val="24"/>
        </w:rPr>
        <w:t>甲醇溶解并稀释制成每</w:t>
      </w:r>
      <w:r w:rsidRPr="00EE19EB">
        <w:rPr>
          <w:rFonts w:ascii="Times New Roman" w:eastAsia="宋体" w:hAnsi="Times New Roman" w:cs="Times New Roman"/>
          <w:sz w:val="24"/>
          <w:szCs w:val="24"/>
        </w:rPr>
        <w:t>1ml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约</w:t>
      </w:r>
      <w:r w:rsidRPr="00EE19EB">
        <w:rPr>
          <w:rFonts w:ascii="Times New Roman" w:eastAsia="宋体" w:hAnsi="Times New Roman" w:cs="Times New Roman"/>
          <w:sz w:val="24"/>
          <w:szCs w:val="24"/>
        </w:rPr>
        <w:t>含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A 2μg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D 2μg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B 2μg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E 2μg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F 1μg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的溶液。</w:t>
      </w:r>
    </w:p>
    <w:p w:rsidR="00EE19EB" w:rsidRPr="00EE19EB" w:rsidRDefault="00EE19EB" w:rsidP="00EE19EB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19EB">
        <w:rPr>
          <w:rFonts w:ascii="Times New Roman" w:eastAsia="宋体" w:hAnsi="Times New Roman" w:cs="Times New Roman"/>
          <w:bCs/>
          <w:sz w:val="24"/>
          <w:szCs w:val="24"/>
        </w:rPr>
        <w:t>系统适用性溶液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 xml:space="preserve">  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取杂质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D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E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F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和克霉</w:t>
      </w:r>
      <w:proofErr w:type="gramStart"/>
      <w:r w:rsidRPr="00EE19EB">
        <w:rPr>
          <w:rFonts w:ascii="Times New Roman" w:eastAsia="宋体" w:hAnsi="Times New Roman" w:cs="Times New Roman"/>
          <w:bCs/>
          <w:sz w:val="24"/>
          <w:szCs w:val="24"/>
        </w:rPr>
        <w:t>唑</w:t>
      </w:r>
      <w:proofErr w:type="gramEnd"/>
      <w:r w:rsidRPr="00EE19EB">
        <w:rPr>
          <w:rFonts w:ascii="Times New Roman" w:eastAsia="宋体" w:hAnsi="Times New Roman" w:cs="Times New Roman"/>
          <w:bCs/>
          <w:sz w:val="24"/>
          <w:szCs w:val="24"/>
        </w:rPr>
        <w:t>对照品适量，精密称定，加</w:t>
      </w:r>
      <w:r w:rsidRPr="00EE19EB">
        <w:rPr>
          <w:rFonts w:ascii="Times New Roman" w:eastAsia="宋体" w:hAnsi="Times New Roman" w:cs="Times New Roman"/>
          <w:sz w:val="24"/>
          <w:szCs w:val="24"/>
        </w:rPr>
        <w:t>甲醇溶解并稀释制成每</w:t>
      </w:r>
      <w:r w:rsidRPr="00EE19EB">
        <w:rPr>
          <w:rFonts w:ascii="Times New Roman" w:eastAsia="宋体" w:hAnsi="Times New Roman" w:cs="Times New Roman"/>
          <w:sz w:val="24"/>
          <w:szCs w:val="24"/>
        </w:rPr>
        <w:t>1ml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约</w:t>
      </w:r>
      <w:r w:rsidRPr="00EE19EB">
        <w:rPr>
          <w:rFonts w:ascii="Times New Roman" w:eastAsia="宋体" w:hAnsi="Times New Roman" w:cs="Times New Roman"/>
          <w:sz w:val="24"/>
          <w:szCs w:val="24"/>
        </w:rPr>
        <w:t>含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A 2μg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D 2μg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B 2μg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E 2μg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F 1μg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和克霉</w:t>
      </w:r>
      <w:proofErr w:type="gramStart"/>
      <w:r w:rsidRPr="00EE19EB">
        <w:rPr>
          <w:rFonts w:ascii="Times New Roman" w:eastAsia="宋体" w:hAnsi="Times New Roman" w:cs="Times New Roman"/>
          <w:bCs/>
          <w:sz w:val="24"/>
          <w:szCs w:val="24"/>
        </w:rPr>
        <w:t>唑</w:t>
      </w:r>
      <w:proofErr w:type="gramEnd"/>
      <w:r w:rsidRPr="00EE19EB">
        <w:rPr>
          <w:rFonts w:ascii="Times New Roman" w:eastAsia="宋体" w:hAnsi="Times New Roman" w:cs="Times New Roman"/>
          <w:bCs/>
          <w:sz w:val="24"/>
          <w:szCs w:val="24"/>
        </w:rPr>
        <w:t>0.2mg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的溶液。</w:t>
      </w:r>
    </w:p>
    <w:p w:rsidR="00EE19EB" w:rsidRPr="00EE19EB" w:rsidRDefault="00EE19EB" w:rsidP="00EE19EB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19EB">
        <w:rPr>
          <w:rFonts w:ascii="Times New Roman" w:eastAsia="宋体" w:hAnsi="Times New Roman" w:cs="Times New Roman"/>
          <w:bCs/>
          <w:sz w:val="24"/>
          <w:szCs w:val="24"/>
        </w:rPr>
        <w:t>色谱条件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 xml:space="preserve">  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用十八烷基硅烷键合硅胶为填充剂（</w:t>
      </w:r>
      <w:r w:rsidRPr="00EE19EB">
        <w:rPr>
          <w:rFonts w:ascii="Times New Roman" w:eastAsia="宋体" w:hAnsi="Times New Roman" w:cs="Times New Roman"/>
          <w:sz w:val="24"/>
          <w:szCs w:val="24"/>
        </w:rPr>
        <w:t>250mm×4.6mm, 5.0μm</w:t>
      </w:r>
      <w:r w:rsidRPr="00EE19EB">
        <w:rPr>
          <w:rFonts w:ascii="Times New Roman" w:eastAsia="宋体" w:hAnsi="Times New Roman" w:cs="Times New Roman"/>
          <w:sz w:val="24"/>
          <w:szCs w:val="24"/>
        </w:rPr>
        <w:t>或效能相当的色谱柱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）；</w:t>
      </w:r>
      <w:r w:rsidRPr="00EE19EB">
        <w:rPr>
          <w:rFonts w:ascii="Times New Roman" w:eastAsia="宋体" w:hAnsi="Times New Roman" w:cs="Times New Roman"/>
          <w:sz w:val="24"/>
          <w:szCs w:val="24"/>
        </w:rPr>
        <w:t>以磷酸盐溶液（取磷酸二氢钾</w:t>
      </w:r>
      <w:r w:rsidRPr="00EE19EB">
        <w:rPr>
          <w:rFonts w:ascii="Times New Roman" w:eastAsia="宋体" w:hAnsi="Times New Roman" w:cs="Times New Roman"/>
          <w:sz w:val="24"/>
          <w:szCs w:val="24"/>
        </w:rPr>
        <w:t>1.0g</w:t>
      </w:r>
      <w:r w:rsidRPr="00EE19EB">
        <w:rPr>
          <w:rFonts w:ascii="Times New Roman" w:eastAsia="宋体" w:hAnsi="Times New Roman" w:cs="Times New Roman"/>
          <w:sz w:val="24"/>
          <w:szCs w:val="24"/>
        </w:rPr>
        <w:t>、四丁基硫酸氢铵</w:t>
      </w:r>
      <w:r w:rsidRPr="00EE19EB">
        <w:rPr>
          <w:rFonts w:ascii="Times New Roman" w:eastAsia="宋体" w:hAnsi="Times New Roman" w:cs="Times New Roman"/>
          <w:sz w:val="24"/>
          <w:szCs w:val="24"/>
        </w:rPr>
        <w:t>0.5g</w:t>
      </w:r>
      <w:r w:rsidRPr="00EE19EB">
        <w:rPr>
          <w:rFonts w:ascii="Times New Roman" w:eastAsia="宋体" w:hAnsi="Times New Roman" w:cs="Times New Roman"/>
          <w:sz w:val="24"/>
          <w:szCs w:val="24"/>
        </w:rPr>
        <w:t>，加水至</w:t>
      </w:r>
      <w:r w:rsidRPr="00EE19EB">
        <w:rPr>
          <w:rFonts w:ascii="Times New Roman" w:eastAsia="宋体" w:hAnsi="Times New Roman" w:cs="Times New Roman"/>
          <w:sz w:val="24"/>
          <w:szCs w:val="24"/>
        </w:rPr>
        <w:t>1000ml</w:t>
      </w:r>
      <w:r w:rsidRPr="00EE19EB">
        <w:rPr>
          <w:rFonts w:ascii="Times New Roman" w:eastAsia="宋体" w:hAnsi="Times New Roman" w:cs="Times New Roman"/>
          <w:sz w:val="24"/>
          <w:szCs w:val="24"/>
        </w:rPr>
        <w:t>溶解）为流动相</w:t>
      </w:r>
      <w:r w:rsidRPr="00EE19EB">
        <w:rPr>
          <w:rFonts w:ascii="Times New Roman" w:eastAsia="宋体" w:hAnsi="Times New Roman" w:cs="Times New Roman"/>
          <w:sz w:val="24"/>
          <w:szCs w:val="24"/>
        </w:rPr>
        <w:t>A</w:t>
      </w:r>
      <w:r w:rsidRPr="00EE19EB">
        <w:rPr>
          <w:rFonts w:ascii="Times New Roman" w:eastAsia="宋体" w:hAnsi="Times New Roman" w:cs="Times New Roman"/>
          <w:sz w:val="24"/>
          <w:szCs w:val="24"/>
        </w:rPr>
        <w:t>、乙腈为流动相</w:t>
      </w:r>
      <w:r w:rsidRPr="00EE19EB">
        <w:rPr>
          <w:rFonts w:ascii="Times New Roman" w:eastAsia="宋体" w:hAnsi="Times New Roman" w:cs="Times New Roman"/>
          <w:sz w:val="24"/>
          <w:szCs w:val="24"/>
        </w:rPr>
        <w:t>B</w:t>
      </w:r>
      <w:r w:rsidRPr="00EE19EB">
        <w:rPr>
          <w:rFonts w:ascii="Times New Roman" w:eastAsia="宋体" w:hAnsi="Times New Roman" w:cs="Times New Roman"/>
          <w:sz w:val="24"/>
          <w:szCs w:val="24"/>
        </w:rPr>
        <w:t>，按下表进行梯度洗脱；检测波长为</w:t>
      </w:r>
      <w:r w:rsidRPr="00EE19EB">
        <w:rPr>
          <w:rFonts w:ascii="Times New Roman" w:eastAsia="宋体" w:hAnsi="Times New Roman" w:cs="Times New Roman"/>
          <w:sz w:val="24"/>
          <w:szCs w:val="24"/>
        </w:rPr>
        <w:t>210nm</w:t>
      </w:r>
      <w:r w:rsidRPr="00EE19EB">
        <w:rPr>
          <w:rFonts w:ascii="Times New Roman" w:eastAsia="宋体" w:hAnsi="Times New Roman" w:cs="Times New Roman"/>
          <w:sz w:val="24"/>
          <w:szCs w:val="24"/>
        </w:rPr>
        <w:t>；流速为每分钟</w:t>
      </w:r>
      <w:r w:rsidRPr="00EE19EB">
        <w:rPr>
          <w:rFonts w:ascii="Times New Roman" w:eastAsia="宋体" w:hAnsi="Times New Roman" w:cs="Times New Roman"/>
          <w:sz w:val="24"/>
          <w:szCs w:val="24"/>
        </w:rPr>
        <w:t>1.0ml</w:t>
      </w:r>
      <w:r w:rsidRPr="00EE19EB">
        <w:rPr>
          <w:rFonts w:ascii="Times New Roman" w:eastAsia="宋体" w:hAnsi="Times New Roman" w:cs="Times New Roman"/>
          <w:sz w:val="24"/>
          <w:szCs w:val="24"/>
        </w:rPr>
        <w:t>；</w:t>
      </w:r>
      <w:proofErr w:type="gramStart"/>
      <w:r w:rsidRPr="00EE19EB">
        <w:rPr>
          <w:rFonts w:ascii="Times New Roman" w:eastAsia="宋体" w:hAnsi="Times New Roman" w:cs="Times New Roman"/>
          <w:sz w:val="24"/>
          <w:szCs w:val="24"/>
        </w:rPr>
        <w:t>柱温为</w:t>
      </w:r>
      <w:proofErr w:type="gramEnd"/>
      <w:r w:rsidRPr="00EE19EB">
        <w:rPr>
          <w:rFonts w:ascii="Times New Roman" w:eastAsia="宋体" w:hAnsi="Times New Roman" w:cs="Times New Roman"/>
          <w:sz w:val="24"/>
          <w:szCs w:val="24"/>
        </w:rPr>
        <w:t>35</w:t>
      </w:r>
      <w:r w:rsidRPr="00EE19EB">
        <w:rPr>
          <w:rFonts w:ascii="宋体" w:eastAsia="宋体" w:hAnsi="宋体" w:cs="宋体" w:hint="eastAsia"/>
          <w:sz w:val="24"/>
          <w:szCs w:val="24"/>
        </w:rPr>
        <w:t>℃</w:t>
      </w:r>
      <w:r w:rsidRPr="00EE19EB">
        <w:rPr>
          <w:rFonts w:ascii="Times New Roman" w:eastAsia="宋体" w:hAnsi="Times New Roman" w:cs="Times New Roman"/>
          <w:sz w:val="24"/>
          <w:szCs w:val="24"/>
        </w:rPr>
        <w:t>；进样体积</w:t>
      </w:r>
      <w:r w:rsidRPr="00EE19EB">
        <w:rPr>
          <w:rFonts w:ascii="Times New Roman" w:eastAsia="宋体" w:hAnsi="Times New Roman" w:cs="Times New Roman"/>
          <w:sz w:val="24"/>
          <w:szCs w:val="24"/>
        </w:rPr>
        <w:t>10μl</w:t>
      </w:r>
      <w:r w:rsidRPr="00EE19EB">
        <w:rPr>
          <w:rFonts w:ascii="Times New Roman" w:eastAsia="宋体" w:hAnsi="Times New Roman" w:cs="Times New Roman"/>
          <w:sz w:val="24"/>
          <w:szCs w:val="24"/>
        </w:rPr>
        <w:t>。</w:t>
      </w:r>
    </w:p>
    <w:tbl>
      <w:tblPr>
        <w:tblStyle w:val="a5"/>
        <w:tblW w:w="0" w:type="auto"/>
        <w:jc w:val="center"/>
        <w:tblBorders>
          <w:top w:val="single" w:sz="12" w:space="0" w:color="F79646" w:themeColor="accent6"/>
          <w:left w:val="none" w:sz="0" w:space="0" w:color="auto"/>
          <w:bottom w:val="single" w:sz="12" w:space="0" w:color="F79646" w:themeColor="accent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0"/>
        <w:gridCol w:w="1590"/>
        <w:gridCol w:w="1583"/>
      </w:tblGrid>
      <w:tr w:rsidR="00EE19EB" w:rsidRPr="00EE19EB" w:rsidTr="004B1BF9">
        <w:trPr>
          <w:jc w:val="center"/>
        </w:trPr>
        <w:tc>
          <w:tcPr>
            <w:tcW w:w="1630" w:type="dxa"/>
            <w:tcBorders>
              <w:bottom w:val="single" w:sz="8" w:space="0" w:color="F79646" w:themeColor="accent6"/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时间（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min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590" w:type="dxa"/>
            <w:tcBorders>
              <w:bottom w:val="single" w:sz="8" w:space="0" w:color="F79646" w:themeColor="accent6"/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流动相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%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583" w:type="dxa"/>
            <w:tcBorders>
              <w:bottom w:val="single" w:sz="8" w:space="0" w:color="F79646" w:themeColor="accent6"/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流动相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%</w:t>
            </w: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</w:tr>
      <w:tr w:rsidR="00EE19EB" w:rsidRPr="00EE19EB" w:rsidTr="004B1BF9">
        <w:trPr>
          <w:jc w:val="center"/>
        </w:trPr>
        <w:tc>
          <w:tcPr>
            <w:tcW w:w="1630" w:type="dxa"/>
            <w:tcBorders>
              <w:top w:val="single" w:sz="8" w:space="0" w:color="F79646" w:themeColor="accent6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90" w:type="dxa"/>
            <w:tcBorders>
              <w:top w:val="single" w:sz="8" w:space="0" w:color="F79646" w:themeColor="accent6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1583" w:type="dxa"/>
            <w:tcBorders>
              <w:top w:val="single" w:sz="8" w:space="0" w:color="F79646" w:themeColor="accent6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25</w:t>
            </w:r>
          </w:p>
        </w:tc>
      </w:tr>
      <w:tr w:rsidR="00EE19EB" w:rsidRPr="00EE19EB" w:rsidTr="004B1BF9">
        <w:trPr>
          <w:jc w:val="center"/>
        </w:trPr>
        <w:tc>
          <w:tcPr>
            <w:tcW w:w="163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25</w:t>
            </w:r>
          </w:p>
        </w:tc>
      </w:tr>
      <w:tr w:rsidR="00EE19EB" w:rsidRPr="00EE19EB" w:rsidTr="004B1BF9">
        <w:trPr>
          <w:jc w:val="center"/>
        </w:trPr>
        <w:tc>
          <w:tcPr>
            <w:tcW w:w="163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80</w:t>
            </w:r>
          </w:p>
        </w:tc>
      </w:tr>
      <w:tr w:rsidR="00EE19EB" w:rsidRPr="00EE19EB" w:rsidTr="004B1BF9">
        <w:trPr>
          <w:jc w:val="center"/>
        </w:trPr>
        <w:tc>
          <w:tcPr>
            <w:tcW w:w="163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80</w:t>
            </w:r>
          </w:p>
        </w:tc>
      </w:tr>
      <w:tr w:rsidR="00EE19EB" w:rsidRPr="00EE19EB" w:rsidTr="004B1BF9">
        <w:trPr>
          <w:jc w:val="center"/>
        </w:trPr>
        <w:tc>
          <w:tcPr>
            <w:tcW w:w="163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25</w:t>
            </w:r>
          </w:p>
        </w:tc>
      </w:tr>
      <w:tr w:rsidR="00EE19EB" w:rsidRPr="00EE19EB" w:rsidTr="004B1BF9">
        <w:trPr>
          <w:jc w:val="center"/>
        </w:trPr>
        <w:tc>
          <w:tcPr>
            <w:tcW w:w="163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:rsidR="00EE19EB" w:rsidRPr="00EE19EB" w:rsidRDefault="00EE19EB" w:rsidP="00EE19E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E19EB">
              <w:rPr>
                <w:rFonts w:ascii="Times New Roman" w:eastAsia="宋体" w:hAnsi="Times New Roman" w:cs="Times New Roman"/>
                <w:sz w:val="21"/>
                <w:szCs w:val="21"/>
              </w:rPr>
              <w:t>25</w:t>
            </w:r>
          </w:p>
        </w:tc>
      </w:tr>
    </w:tbl>
    <w:p w:rsidR="00EE19EB" w:rsidRPr="00EE19EB" w:rsidRDefault="00EE19EB" w:rsidP="00EE19EB">
      <w:pPr>
        <w:spacing w:line="360" w:lineRule="auto"/>
        <w:ind w:firstLine="478"/>
        <w:rPr>
          <w:rFonts w:ascii="Times New Roman" w:eastAsia="宋体" w:hAnsi="Times New Roman" w:cs="Times New Roman"/>
          <w:bCs/>
          <w:sz w:val="24"/>
          <w:szCs w:val="24"/>
        </w:rPr>
      </w:pPr>
      <w:r w:rsidRPr="00EE19EB">
        <w:rPr>
          <w:rFonts w:ascii="Times New Roman" w:eastAsia="宋体" w:hAnsi="Times New Roman" w:cs="Times New Roman"/>
          <w:bCs/>
          <w:sz w:val="24"/>
          <w:szCs w:val="24"/>
        </w:rPr>
        <w:t>系统适用性要求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 xml:space="preserve">  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系统适用性溶液色谱图中，</w:t>
      </w:r>
      <w:proofErr w:type="gramStart"/>
      <w:r w:rsidRPr="00EE19EB">
        <w:rPr>
          <w:rFonts w:ascii="Times New Roman" w:eastAsia="宋体" w:hAnsi="Times New Roman" w:cs="Times New Roman"/>
          <w:bCs/>
          <w:sz w:val="24"/>
          <w:szCs w:val="24"/>
        </w:rPr>
        <w:t>出峰顺序</w:t>
      </w:r>
      <w:proofErr w:type="gramEnd"/>
      <w:r w:rsidRPr="00EE19EB">
        <w:rPr>
          <w:rFonts w:ascii="Times New Roman" w:eastAsia="宋体" w:hAnsi="Times New Roman" w:cs="Times New Roman"/>
          <w:bCs/>
          <w:sz w:val="24"/>
          <w:szCs w:val="24"/>
        </w:rPr>
        <w:t>为：</w:t>
      </w:r>
      <w:r w:rsidRPr="00EE19EB">
        <w:rPr>
          <w:rFonts w:ascii="Times New Roman" w:eastAsia="宋体" w:hAnsi="Times New Roman" w:cs="Times New Roman"/>
          <w:sz w:val="24"/>
          <w:szCs w:val="24"/>
        </w:rPr>
        <w:t>杂质</w:t>
      </w:r>
      <w:r w:rsidRPr="00EE19EB">
        <w:rPr>
          <w:rFonts w:ascii="Times New Roman" w:eastAsia="宋体" w:hAnsi="Times New Roman" w:cs="Times New Roman"/>
          <w:sz w:val="24"/>
          <w:szCs w:val="24"/>
        </w:rPr>
        <w:t>D</w:t>
      </w:r>
      <w:r w:rsidRPr="00EE19EB">
        <w:rPr>
          <w:rFonts w:ascii="Times New Roman" w:eastAsia="宋体" w:hAnsi="Times New Roman" w:cs="Times New Roman"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sz w:val="24"/>
          <w:szCs w:val="24"/>
        </w:rPr>
        <w:t>F</w:t>
      </w:r>
      <w:r w:rsidRPr="00EE19EB">
        <w:rPr>
          <w:rFonts w:ascii="Times New Roman" w:eastAsia="宋体" w:hAnsi="Times New Roman" w:cs="Times New Roman"/>
          <w:sz w:val="24"/>
          <w:szCs w:val="24"/>
        </w:rPr>
        <w:t>、克霉</w:t>
      </w:r>
      <w:proofErr w:type="gramStart"/>
      <w:r w:rsidRPr="00EE19EB">
        <w:rPr>
          <w:rFonts w:ascii="Times New Roman" w:eastAsia="宋体" w:hAnsi="Times New Roman" w:cs="Times New Roman"/>
          <w:sz w:val="24"/>
          <w:szCs w:val="24"/>
        </w:rPr>
        <w:t>唑</w:t>
      </w:r>
      <w:proofErr w:type="gramEnd"/>
      <w:r w:rsidRPr="00EE19EB">
        <w:rPr>
          <w:rFonts w:ascii="Times New Roman" w:eastAsia="宋体" w:hAnsi="Times New Roman" w:cs="Times New Roman"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sz w:val="24"/>
          <w:szCs w:val="24"/>
        </w:rPr>
        <w:t>B</w:t>
      </w:r>
      <w:r w:rsidRPr="00EE19EB">
        <w:rPr>
          <w:rFonts w:ascii="Times New Roman" w:eastAsia="宋体" w:hAnsi="Times New Roman" w:cs="Times New Roman"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sz w:val="24"/>
          <w:szCs w:val="24"/>
        </w:rPr>
        <w:t>E</w:t>
      </w:r>
      <w:r w:rsidRPr="00EE19EB">
        <w:rPr>
          <w:rFonts w:ascii="Times New Roman" w:eastAsia="宋体" w:hAnsi="Times New Roman" w:cs="Times New Roman"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sz w:val="24"/>
          <w:szCs w:val="24"/>
        </w:rPr>
        <w:t>A</w:t>
      </w:r>
      <w:r w:rsidRPr="00EE19EB">
        <w:rPr>
          <w:rFonts w:ascii="Times New Roman" w:eastAsia="宋体" w:hAnsi="Times New Roman" w:cs="Times New Roman"/>
          <w:sz w:val="24"/>
          <w:szCs w:val="24"/>
        </w:rPr>
        <w:t>，理论塔板数</w:t>
      </w:r>
      <w:proofErr w:type="gramStart"/>
      <w:r w:rsidRPr="00EE19EB">
        <w:rPr>
          <w:rFonts w:ascii="Times New Roman" w:eastAsia="宋体" w:hAnsi="Times New Roman" w:cs="Times New Roman"/>
          <w:sz w:val="24"/>
          <w:szCs w:val="24"/>
        </w:rPr>
        <w:t>按克霉唑峰计</w:t>
      </w:r>
      <w:proofErr w:type="gramEnd"/>
      <w:r w:rsidRPr="00EE19EB">
        <w:rPr>
          <w:rFonts w:ascii="Times New Roman" w:eastAsia="宋体" w:hAnsi="Times New Roman" w:cs="Times New Roman"/>
          <w:sz w:val="24"/>
          <w:szCs w:val="24"/>
        </w:rPr>
        <w:t>不低于</w:t>
      </w:r>
      <w:r w:rsidRPr="00EE19EB">
        <w:rPr>
          <w:rFonts w:ascii="Times New Roman" w:eastAsia="宋体" w:hAnsi="Times New Roman" w:cs="Times New Roman"/>
          <w:sz w:val="24"/>
          <w:szCs w:val="24"/>
        </w:rPr>
        <w:t>4000</w:t>
      </w:r>
      <w:r w:rsidRPr="00EE19EB">
        <w:rPr>
          <w:rFonts w:ascii="Times New Roman" w:eastAsia="宋体" w:hAnsi="Times New Roman" w:cs="Times New Roman"/>
          <w:sz w:val="24"/>
          <w:szCs w:val="24"/>
        </w:rPr>
        <w:t>，各峰之间的分离度应符合要求。灵敏度溶液色谱图中，克霉</w:t>
      </w:r>
      <w:proofErr w:type="gramStart"/>
      <w:r w:rsidRPr="00EE19EB">
        <w:rPr>
          <w:rFonts w:ascii="Times New Roman" w:eastAsia="宋体" w:hAnsi="Times New Roman" w:cs="Times New Roman"/>
          <w:sz w:val="24"/>
          <w:szCs w:val="24"/>
        </w:rPr>
        <w:t>唑</w:t>
      </w:r>
      <w:proofErr w:type="gramEnd"/>
      <w:r w:rsidRPr="00EE19EB">
        <w:rPr>
          <w:rFonts w:ascii="Times New Roman" w:eastAsia="宋体" w:hAnsi="Times New Roman" w:cs="Times New Roman"/>
          <w:sz w:val="24"/>
          <w:szCs w:val="24"/>
        </w:rPr>
        <w:t>峰峰高的信噪比应大于</w:t>
      </w:r>
      <w:r w:rsidRPr="00EE19EB">
        <w:rPr>
          <w:rFonts w:ascii="Times New Roman" w:eastAsia="宋体" w:hAnsi="Times New Roman" w:cs="Times New Roman"/>
          <w:sz w:val="24"/>
          <w:szCs w:val="24"/>
        </w:rPr>
        <w:t>10</w:t>
      </w:r>
      <w:r w:rsidRPr="00EE19EB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EE19EB" w:rsidRPr="00EE19EB" w:rsidRDefault="00EE19EB" w:rsidP="00EE19EB">
      <w:pPr>
        <w:spacing w:line="360" w:lineRule="auto"/>
        <w:ind w:firstLine="478"/>
        <w:rPr>
          <w:rFonts w:ascii="Times New Roman" w:eastAsia="宋体" w:hAnsi="Times New Roman" w:cs="Times New Roman"/>
          <w:sz w:val="24"/>
          <w:szCs w:val="24"/>
        </w:rPr>
      </w:pPr>
      <w:r w:rsidRPr="00EE19EB">
        <w:rPr>
          <w:rFonts w:ascii="Times New Roman" w:eastAsia="宋体" w:hAnsi="Times New Roman" w:cs="Times New Roman"/>
          <w:sz w:val="24"/>
          <w:szCs w:val="24"/>
        </w:rPr>
        <w:lastRenderedPageBreak/>
        <w:t>测定法</w:t>
      </w:r>
      <w:r w:rsidRPr="00EE19EB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EE19EB">
        <w:rPr>
          <w:rFonts w:ascii="Times New Roman" w:eastAsia="宋体" w:hAnsi="Times New Roman" w:cs="Times New Roman"/>
          <w:sz w:val="24"/>
          <w:szCs w:val="24"/>
        </w:rPr>
        <w:t>精密量</w:t>
      </w:r>
      <w:proofErr w:type="gramStart"/>
      <w:r w:rsidRPr="00EE19EB">
        <w:rPr>
          <w:rFonts w:ascii="Times New Roman" w:eastAsia="宋体" w:hAnsi="Times New Roman" w:cs="Times New Roman"/>
          <w:sz w:val="24"/>
          <w:szCs w:val="24"/>
        </w:rPr>
        <w:t>取供试品</w:t>
      </w:r>
      <w:proofErr w:type="gramEnd"/>
      <w:r w:rsidRPr="00EE19EB">
        <w:rPr>
          <w:rFonts w:ascii="Times New Roman" w:eastAsia="宋体" w:hAnsi="Times New Roman" w:cs="Times New Roman"/>
          <w:sz w:val="24"/>
          <w:szCs w:val="24"/>
        </w:rPr>
        <w:t>溶液、对照溶液和对照品溶液，分别注入液相色谱仪，记录色谱图。</w:t>
      </w:r>
    </w:p>
    <w:p w:rsidR="00EE19EB" w:rsidRPr="00EE19EB" w:rsidRDefault="00EE19EB" w:rsidP="00EE19EB">
      <w:pPr>
        <w:spacing w:line="360" w:lineRule="auto"/>
        <w:ind w:firstLine="478"/>
        <w:rPr>
          <w:rFonts w:ascii="Times New Roman" w:eastAsia="宋体" w:hAnsi="Times New Roman" w:cs="Times New Roman"/>
          <w:bCs/>
          <w:sz w:val="24"/>
          <w:szCs w:val="24"/>
        </w:rPr>
      </w:pPr>
      <w:r w:rsidRPr="00EE19EB">
        <w:rPr>
          <w:rFonts w:ascii="Times New Roman" w:eastAsia="宋体" w:hAnsi="Times New Roman" w:cs="Times New Roman"/>
          <w:sz w:val="24"/>
          <w:szCs w:val="24"/>
        </w:rPr>
        <w:t>限度</w:t>
      </w:r>
      <w:r w:rsidRPr="00EE19E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  <w:proofErr w:type="gramStart"/>
      <w:r w:rsidRPr="00EE19EB">
        <w:rPr>
          <w:rFonts w:ascii="Times New Roman" w:eastAsia="宋体" w:hAnsi="Times New Roman" w:cs="Times New Roman"/>
          <w:bCs/>
          <w:sz w:val="24"/>
          <w:szCs w:val="24"/>
        </w:rPr>
        <w:t>供试品溶液</w:t>
      </w:r>
      <w:proofErr w:type="gramEnd"/>
      <w:r w:rsidRPr="00EE19EB">
        <w:rPr>
          <w:rFonts w:ascii="Times New Roman" w:eastAsia="宋体" w:hAnsi="Times New Roman" w:cs="Times New Roman"/>
          <w:bCs/>
          <w:sz w:val="24"/>
          <w:szCs w:val="24"/>
        </w:rPr>
        <w:t>色谱图中如有与对照品溶液杂质保留时间一致的色谱峰，按外标法以峰面积计算，杂质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D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、杂质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E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均不得过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0.2%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，杂质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F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不得过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0.1%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；其他单个杂质峰面积不得大于对照溶液主峰面积（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0.1%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）；其他各杂质峰面积的和不得大于对照溶液主峰面积的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5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倍（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0.5%</w:t>
      </w:r>
      <w:r w:rsidRPr="00EE19EB">
        <w:rPr>
          <w:rFonts w:ascii="Times New Roman" w:eastAsia="宋体" w:hAnsi="Times New Roman" w:cs="Times New Roman"/>
          <w:bCs/>
          <w:sz w:val="24"/>
          <w:szCs w:val="24"/>
        </w:rPr>
        <w:t>）。</w:t>
      </w:r>
    </w:p>
    <w:p w:rsidR="009504C9" w:rsidRPr="00EE19EB" w:rsidRDefault="009504C9"/>
    <w:sectPr w:rsidR="009504C9" w:rsidRPr="00EE1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EB" w:rsidRDefault="00EE19EB" w:rsidP="00EE19EB">
      <w:r>
        <w:separator/>
      </w:r>
    </w:p>
  </w:endnote>
  <w:endnote w:type="continuationSeparator" w:id="0">
    <w:p w:rsidR="00EE19EB" w:rsidRDefault="00EE19EB" w:rsidP="00EE1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EB" w:rsidRDefault="00EE19EB" w:rsidP="00EE19EB">
      <w:r>
        <w:separator/>
      </w:r>
    </w:p>
  </w:footnote>
  <w:footnote w:type="continuationSeparator" w:id="0">
    <w:p w:rsidR="00EE19EB" w:rsidRDefault="00EE19EB" w:rsidP="00EE1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FD"/>
    <w:rsid w:val="006A5FFD"/>
    <w:rsid w:val="009504C9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1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19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1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19EB"/>
    <w:rPr>
      <w:sz w:val="18"/>
      <w:szCs w:val="18"/>
    </w:rPr>
  </w:style>
  <w:style w:type="table" w:styleId="a5">
    <w:name w:val="Table Grid"/>
    <w:basedOn w:val="a1"/>
    <w:qFormat/>
    <w:rsid w:val="00EE19E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1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19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1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19EB"/>
    <w:rPr>
      <w:sz w:val="18"/>
      <w:szCs w:val="18"/>
    </w:rPr>
  </w:style>
  <w:style w:type="table" w:styleId="a5">
    <w:name w:val="Table Grid"/>
    <w:basedOn w:val="a1"/>
    <w:qFormat/>
    <w:rsid w:val="00EE19E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866</Characters>
  <Application>Microsoft Office Word</Application>
  <DocSecurity>0</DocSecurity>
  <Lines>7</Lines>
  <Paragraphs>2</Paragraphs>
  <ScaleCrop>false</ScaleCrop>
  <Company>P R C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2022-02-21T06:13:00Z</dcterms:created>
  <dcterms:modified xsi:type="dcterms:W3CDTF">2022-02-21T06:14:00Z</dcterms:modified>
</cp:coreProperties>
</file>