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8F9" w:rsidRPr="00522385" w:rsidRDefault="00CE58F9" w:rsidP="00CE58F9">
      <w:pPr>
        <w:jc w:val="center"/>
        <w:rPr>
          <w:rFonts w:asciiTheme="minorEastAsia" w:hAnsiTheme="minorEastAsia" w:cs="宋体"/>
          <w:b/>
          <w:color w:val="000000"/>
          <w:kern w:val="0"/>
          <w:sz w:val="28"/>
          <w:szCs w:val="28"/>
        </w:rPr>
      </w:pPr>
      <w:bookmarkStart w:id="0" w:name="_GoBack"/>
      <w:r w:rsidRPr="00522385">
        <w:rPr>
          <w:rFonts w:asciiTheme="minorEastAsia" w:hAnsiTheme="minorEastAsia" w:cs="宋体" w:hint="eastAsia"/>
          <w:b/>
          <w:color w:val="000000"/>
          <w:kern w:val="0"/>
          <w:sz w:val="28"/>
          <w:szCs w:val="28"/>
        </w:rPr>
        <w:t>盐酸丁卡因注射液有关物质</w:t>
      </w:r>
      <w:r>
        <w:rPr>
          <w:rFonts w:asciiTheme="minorEastAsia" w:hAnsiTheme="minorEastAsia" w:cs="宋体" w:hint="eastAsia"/>
          <w:b/>
          <w:color w:val="000000"/>
          <w:kern w:val="0"/>
          <w:sz w:val="28"/>
          <w:szCs w:val="28"/>
        </w:rPr>
        <w:t>检查</w:t>
      </w:r>
      <w:r w:rsidRPr="00522385">
        <w:rPr>
          <w:rFonts w:asciiTheme="minorEastAsia" w:hAnsiTheme="minorEastAsia" w:cs="宋体" w:hint="eastAsia"/>
          <w:b/>
          <w:color w:val="000000"/>
          <w:kern w:val="0"/>
          <w:sz w:val="28"/>
          <w:szCs w:val="28"/>
        </w:rPr>
        <w:t>方法</w:t>
      </w:r>
    </w:p>
    <w:bookmarkEnd w:id="0"/>
    <w:p w:rsidR="00CE58F9" w:rsidRDefault="00CE58F9" w:rsidP="00CE58F9">
      <w:pPr>
        <w:spacing w:line="360" w:lineRule="auto"/>
        <w:rPr>
          <w:b/>
          <w:sz w:val="24"/>
        </w:rPr>
      </w:pPr>
    </w:p>
    <w:p w:rsidR="00CE58F9" w:rsidRDefault="00CE58F9" w:rsidP="00CE58F9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1</w:t>
      </w:r>
      <w:r w:rsidRPr="007A280F">
        <w:rPr>
          <w:b/>
          <w:sz w:val="24"/>
        </w:rPr>
        <w:t>.</w:t>
      </w:r>
      <w:r>
        <w:rPr>
          <w:rFonts w:hint="eastAsia"/>
          <w:b/>
          <w:sz w:val="24"/>
        </w:rPr>
        <w:t>色谱条件</w:t>
      </w:r>
    </w:p>
    <w:p w:rsidR="00CE58F9" w:rsidRPr="00C7133E" w:rsidRDefault="00CE58F9" w:rsidP="00CE58F9">
      <w:pPr>
        <w:spacing w:line="360" w:lineRule="auto"/>
        <w:rPr>
          <w:sz w:val="24"/>
        </w:rPr>
      </w:pPr>
      <w:r w:rsidRPr="00C7133E">
        <w:rPr>
          <w:sz w:val="24"/>
          <w:szCs w:val="24"/>
        </w:rPr>
        <w:t>色谱柱：</w:t>
      </w:r>
      <w:r w:rsidRPr="00C7133E">
        <w:rPr>
          <w:rFonts w:hint="eastAsia"/>
          <w:sz w:val="24"/>
          <w:szCs w:val="24"/>
        </w:rPr>
        <w:t>SunfireC18</w:t>
      </w:r>
      <w:r w:rsidRPr="00C7133E">
        <w:rPr>
          <w:sz w:val="24"/>
          <w:szCs w:val="24"/>
        </w:rPr>
        <w:t xml:space="preserve">  </w:t>
      </w:r>
      <w:r w:rsidRPr="00C7133E">
        <w:rPr>
          <w:rFonts w:hint="eastAsia"/>
          <w:sz w:val="24"/>
          <w:szCs w:val="24"/>
        </w:rPr>
        <w:t>2</w:t>
      </w:r>
      <w:r w:rsidRPr="00C7133E">
        <w:rPr>
          <w:sz w:val="24"/>
          <w:szCs w:val="24"/>
        </w:rPr>
        <w:t>50*4.6mm</w:t>
      </w:r>
      <w:r w:rsidRPr="00C7133E">
        <w:rPr>
          <w:sz w:val="24"/>
          <w:szCs w:val="24"/>
        </w:rPr>
        <w:t>，</w:t>
      </w:r>
      <w:r w:rsidRPr="00C7133E">
        <w:rPr>
          <w:sz w:val="24"/>
          <w:szCs w:val="24"/>
        </w:rPr>
        <w:t>5μm</w:t>
      </w:r>
      <w:r w:rsidRPr="00C7133E">
        <w:rPr>
          <w:sz w:val="24"/>
          <w:szCs w:val="24"/>
        </w:rPr>
        <w:t>；</w:t>
      </w:r>
      <w:r>
        <w:rPr>
          <w:rFonts w:hint="eastAsia"/>
          <w:sz w:val="24"/>
        </w:rPr>
        <w:t>溶剂：乙腈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水（</w:t>
      </w:r>
      <w:r>
        <w:rPr>
          <w:rFonts w:hint="eastAsia"/>
          <w:sz w:val="24"/>
        </w:rPr>
        <w:t>2:8</w:t>
      </w:r>
      <w:r>
        <w:rPr>
          <w:rFonts w:hint="eastAsia"/>
          <w:sz w:val="24"/>
        </w:rPr>
        <w:t>）；</w:t>
      </w:r>
      <w:r w:rsidRPr="007A280F">
        <w:rPr>
          <w:sz w:val="24"/>
        </w:rPr>
        <w:t>检测波长：</w:t>
      </w:r>
      <w:r>
        <w:rPr>
          <w:rFonts w:hint="eastAsia"/>
          <w:sz w:val="24"/>
        </w:rPr>
        <w:t>310</w:t>
      </w:r>
      <w:r w:rsidRPr="007A280F">
        <w:rPr>
          <w:sz w:val="24"/>
        </w:rPr>
        <w:t>nm</w:t>
      </w:r>
      <w:r>
        <w:rPr>
          <w:rFonts w:hint="eastAsia"/>
          <w:sz w:val="24"/>
        </w:rPr>
        <w:t>；</w:t>
      </w:r>
      <w:r w:rsidRPr="007A280F">
        <w:rPr>
          <w:sz w:val="24"/>
        </w:rPr>
        <w:t>流速：</w:t>
      </w:r>
      <w:r w:rsidRPr="007A280F">
        <w:rPr>
          <w:sz w:val="24"/>
        </w:rPr>
        <w:t>1.0ml/min</w:t>
      </w:r>
      <w:r>
        <w:rPr>
          <w:rFonts w:hint="eastAsia"/>
          <w:sz w:val="24"/>
        </w:rPr>
        <w:t>；</w:t>
      </w:r>
      <w:r w:rsidRPr="007A280F">
        <w:rPr>
          <w:sz w:val="24"/>
        </w:rPr>
        <w:t>柱温：</w:t>
      </w:r>
      <w:r w:rsidRPr="007A280F">
        <w:rPr>
          <w:sz w:val="24"/>
        </w:rPr>
        <w:t>30</w:t>
      </w:r>
      <w:r w:rsidRPr="007A280F">
        <w:rPr>
          <w:rFonts w:ascii="宋体" w:hAnsi="宋体" w:cs="宋体" w:hint="eastAsia"/>
          <w:sz w:val="24"/>
        </w:rPr>
        <w:t>℃</w:t>
      </w:r>
      <w:r>
        <w:rPr>
          <w:rFonts w:hint="eastAsia"/>
          <w:sz w:val="24"/>
        </w:rPr>
        <w:t>；</w:t>
      </w:r>
      <w:r w:rsidRPr="007A280F">
        <w:rPr>
          <w:sz w:val="24"/>
        </w:rPr>
        <w:t>进样量：</w:t>
      </w:r>
      <w:r>
        <w:rPr>
          <w:sz w:val="24"/>
        </w:rPr>
        <w:t>10</w:t>
      </w:r>
      <w:r w:rsidRPr="007A280F">
        <w:rPr>
          <w:sz w:val="24"/>
        </w:rPr>
        <w:t>ul</w:t>
      </w:r>
      <w:r>
        <w:rPr>
          <w:rFonts w:hint="eastAsia"/>
          <w:sz w:val="24"/>
        </w:rPr>
        <w:t>；</w:t>
      </w:r>
      <w:r w:rsidRPr="00C7133E">
        <w:rPr>
          <w:sz w:val="24"/>
          <w:szCs w:val="24"/>
        </w:rPr>
        <w:t>流动相：</w:t>
      </w:r>
      <w:r w:rsidRPr="00C7133E">
        <w:rPr>
          <w:rFonts w:hint="eastAsia"/>
          <w:sz w:val="24"/>
          <w:szCs w:val="24"/>
        </w:rPr>
        <w:t>磷酸盐缓冲液（取磷酸二氢钾</w:t>
      </w:r>
      <w:r w:rsidRPr="00C7133E">
        <w:rPr>
          <w:rFonts w:hint="eastAsia"/>
          <w:sz w:val="24"/>
          <w:szCs w:val="24"/>
        </w:rPr>
        <w:t>1.36g</w:t>
      </w:r>
      <w:r w:rsidRPr="00C7133E">
        <w:rPr>
          <w:rFonts w:hint="eastAsia"/>
          <w:sz w:val="24"/>
          <w:szCs w:val="24"/>
        </w:rPr>
        <w:t>，加磷酸</w:t>
      </w:r>
      <w:r w:rsidRPr="00C7133E">
        <w:rPr>
          <w:rFonts w:hint="eastAsia"/>
          <w:sz w:val="24"/>
          <w:szCs w:val="24"/>
        </w:rPr>
        <w:t>0.5ml</w:t>
      </w:r>
      <w:r w:rsidRPr="00C7133E">
        <w:rPr>
          <w:rFonts w:hint="eastAsia"/>
          <w:sz w:val="24"/>
          <w:szCs w:val="24"/>
        </w:rPr>
        <w:t>，加水溶解并稀释至</w:t>
      </w:r>
      <w:r w:rsidRPr="00C7133E">
        <w:rPr>
          <w:rFonts w:hint="eastAsia"/>
          <w:sz w:val="24"/>
          <w:szCs w:val="24"/>
        </w:rPr>
        <w:t>1000ml</w:t>
      </w:r>
      <w:r w:rsidRPr="00C7133E">
        <w:rPr>
          <w:rFonts w:hint="eastAsia"/>
          <w:sz w:val="24"/>
          <w:szCs w:val="24"/>
        </w:rPr>
        <w:t>）为流动相</w:t>
      </w:r>
      <w:r w:rsidRPr="00C7133E">
        <w:rPr>
          <w:rFonts w:hint="eastAsia"/>
          <w:sz w:val="24"/>
          <w:szCs w:val="24"/>
        </w:rPr>
        <w:t>A</w:t>
      </w:r>
      <w:r w:rsidRPr="00C7133E">
        <w:rPr>
          <w:sz w:val="24"/>
          <w:szCs w:val="24"/>
        </w:rPr>
        <w:t>；</w:t>
      </w:r>
      <w:r w:rsidRPr="00C7133E">
        <w:rPr>
          <w:rFonts w:hint="eastAsia"/>
          <w:sz w:val="24"/>
          <w:szCs w:val="24"/>
        </w:rPr>
        <w:t>乙腈为流动相</w:t>
      </w:r>
      <w:r w:rsidRPr="00C7133E">
        <w:rPr>
          <w:rFonts w:hint="eastAsia"/>
          <w:sz w:val="24"/>
          <w:szCs w:val="24"/>
        </w:rPr>
        <w:t>B</w:t>
      </w:r>
      <w:r w:rsidRPr="00C7133E">
        <w:rPr>
          <w:rFonts w:hint="eastAsia"/>
          <w:sz w:val="24"/>
          <w:szCs w:val="24"/>
        </w:rPr>
        <w:t>；梯度洗脱。</w:t>
      </w:r>
    </w:p>
    <w:tbl>
      <w:tblPr>
        <w:tblW w:w="6536" w:type="dxa"/>
        <w:jc w:val="center"/>
        <w:tblInd w:w="93" w:type="dxa"/>
        <w:tblLook w:val="04A0" w:firstRow="1" w:lastRow="0" w:firstColumn="1" w:lastColumn="0" w:noHBand="0" w:noVBand="1"/>
      </w:tblPr>
      <w:tblGrid>
        <w:gridCol w:w="1480"/>
        <w:gridCol w:w="1080"/>
        <w:gridCol w:w="1708"/>
        <w:gridCol w:w="452"/>
        <w:gridCol w:w="1816"/>
      </w:tblGrid>
      <w:tr w:rsidR="00CE58F9" w:rsidRPr="00396A10" w:rsidTr="004B1BF9">
        <w:trPr>
          <w:trHeight w:val="270"/>
          <w:jc w:val="center"/>
        </w:trPr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96A10">
              <w:rPr>
                <w:rFonts w:ascii="宋体" w:hAnsi="宋体" w:cs="宋体" w:hint="eastAsia"/>
                <w:color w:val="000000"/>
                <w:kern w:val="0"/>
                <w:sz w:val="22"/>
              </w:rPr>
              <w:t>时间（分钟）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96A10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96A10">
              <w:rPr>
                <w:rFonts w:ascii="宋体" w:hAnsi="宋体" w:cs="宋体" w:hint="eastAsia"/>
                <w:color w:val="000000"/>
                <w:kern w:val="0"/>
                <w:sz w:val="22"/>
              </w:rPr>
              <w:t>流动相A(%)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96A10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96A10">
              <w:rPr>
                <w:rFonts w:ascii="宋体" w:hAnsi="宋体" w:cs="宋体" w:hint="eastAsia"/>
                <w:color w:val="000000"/>
                <w:kern w:val="0"/>
                <w:sz w:val="22"/>
              </w:rPr>
              <w:t>流动相B(%)</w:t>
            </w:r>
          </w:p>
        </w:tc>
      </w:tr>
      <w:tr w:rsidR="00CE58F9" w:rsidRPr="00396A10" w:rsidTr="004B1BF9">
        <w:trPr>
          <w:trHeight w:val="270"/>
          <w:jc w:val="center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96A10"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96A10">
              <w:rPr>
                <w:rFonts w:ascii="宋体" w:hAnsi="宋体" w:cs="宋体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96A10">
              <w:rPr>
                <w:rFonts w:ascii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</w:tr>
      <w:tr w:rsidR="00CE58F9" w:rsidRPr="00396A10" w:rsidTr="004B1BF9">
        <w:trPr>
          <w:trHeight w:val="270"/>
          <w:jc w:val="center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96A10"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96A10">
              <w:rPr>
                <w:rFonts w:ascii="宋体" w:hAnsi="宋体" w:cs="宋体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96A10">
              <w:rPr>
                <w:rFonts w:ascii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</w:tr>
      <w:tr w:rsidR="00CE58F9" w:rsidRPr="00396A10" w:rsidTr="004B1BF9">
        <w:trPr>
          <w:trHeight w:val="270"/>
          <w:jc w:val="center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96A10">
              <w:rPr>
                <w:rFonts w:ascii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</w:tr>
      <w:tr w:rsidR="00CE58F9" w:rsidRPr="00396A10" w:rsidTr="004B1BF9">
        <w:trPr>
          <w:trHeight w:val="270"/>
          <w:jc w:val="center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96A10">
              <w:rPr>
                <w:rFonts w:ascii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</w:tr>
      <w:tr w:rsidR="00CE58F9" w:rsidRPr="00396A10" w:rsidTr="004B1BF9">
        <w:trPr>
          <w:trHeight w:val="270"/>
          <w:jc w:val="center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96A10">
              <w:rPr>
                <w:rFonts w:ascii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96A10">
              <w:rPr>
                <w:rFonts w:ascii="宋体" w:hAnsi="宋体" w:cs="宋体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96A10">
              <w:rPr>
                <w:rFonts w:ascii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</w:tr>
      <w:tr w:rsidR="00CE58F9" w:rsidRPr="00396A10" w:rsidTr="004B1BF9">
        <w:trPr>
          <w:trHeight w:val="270"/>
          <w:jc w:val="center"/>
        </w:trPr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96A10">
              <w:rPr>
                <w:rFonts w:ascii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96A10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96A10">
              <w:rPr>
                <w:rFonts w:ascii="宋体" w:hAnsi="宋体" w:cs="宋体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96A10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8F9" w:rsidRPr="00396A10" w:rsidRDefault="00CE58F9" w:rsidP="004B1B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96A10">
              <w:rPr>
                <w:rFonts w:ascii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</w:tr>
    </w:tbl>
    <w:p w:rsidR="00CE58F9" w:rsidRPr="007A280F" w:rsidRDefault="00CE58F9" w:rsidP="00CE58F9">
      <w:pPr>
        <w:spacing w:line="360" w:lineRule="auto"/>
        <w:rPr>
          <w:b/>
          <w:sz w:val="24"/>
        </w:rPr>
      </w:pPr>
      <w:r w:rsidRPr="007A280F">
        <w:rPr>
          <w:b/>
          <w:sz w:val="24"/>
        </w:rPr>
        <w:t>2.</w:t>
      </w:r>
      <w:r w:rsidRPr="007A280F">
        <w:rPr>
          <w:b/>
          <w:sz w:val="24"/>
        </w:rPr>
        <w:t>溶液配制</w:t>
      </w:r>
    </w:p>
    <w:p w:rsidR="00CE58F9" w:rsidRPr="007A280F" w:rsidRDefault="00CE58F9" w:rsidP="00CE58F9">
      <w:pPr>
        <w:spacing w:line="360" w:lineRule="auto"/>
        <w:ind w:firstLine="420"/>
        <w:rPr>
          <w:sz w:val="24"/>
        </w:rPr>
      </w:pPr>
      <w:proofErr w:type="gramStart"/>
      <w:r w:rsidRPr="007A280F">
        <w:rPr>
          <w:sz w:val="24"/>
        </w:rPr>
        <w:t>供试品溶液</w:t>
      </w:r>
      <w:proofErr w:type="gramEnd"/>
      <w:r w:rsidRPr="007A280F">
        <w:rPr>
          <w:sz w:val="24"/>
        </w:rPr>
        <w:t>：</w:t>
      </w:r>
      <w:r>
        <w:rPr>
          <w:rFonts w:hint="eastAsia"/>
          <w:sz w:val="24"/>
        </w:rPr>
        <w:t>取本品适量，精密称定，加溶液溶解并定量稀释制成每</w:t>
      </w:r>
      <w:r>
        <w:rPr>
          <w:rFonts w:hint="eastAsia"/>
          <w:sz w:val="24"/>
        </w:rPr>
        <w:t>1ml</w:t>
      </w:r>
      <w:r>
        <w:rPr>
          <w:rFonts w:hint="eastAsia"/>
          <w:sz w:val="24"/>
        </w:rPr>
        <w:t>中约含</w:t>
      </w:r>
      <w:r>
        <w:rPr>
          <w:rFonts w:hint="eastAsia"/>
          <w:sz w:val="24"/>
        </w:rPr>
        <w:t>1.0mg</w:t>
      </w:r>
      <w:r>
        <w:rPr>
          <w:rFonts w:hint="eastAsia"/>
          <w:sz w:val="24"/>
        </w:rPr>
        <w:t>的溶液</w:t>
      </w:r>
      <w:r w:rsidRPr="007A280F">
        <w:rPr>
          <w:sz w:val="24"/>
        </w:rPr>
        <w:t>。</w:t>
      </w:r>
    </w:p>
    <w:p w:rsidR="00CE58F9" w:rsidRPr="007A280F" w:rsidRDefault="00CE58F9" w:rsidP="00CE58F9">
      <w:pPr>
        <w:spacing w:line="360" w:lineRule="auto"/>
        <w:ind w:firstLine="420"/>
        <w:rPr>
          <w:sz w:val="24"/>
        </w:rPr>
      </w:pPr>
      <w:r w:rsidRPr="007A280F">
        <w:rPr>
          <w:sz w:val="24"/>
        </w:rPr>
        <w:t>对照溶液：精密</w:t>
      </w:r>
      <w:r>
        <w:rPr>
          <w:rFonts w:hint="eastAsia"/>
          <w:sz w:val="24"/>
        </w:rPr>
        <w:t>量</w:t>
      </w:r>
      <w:proofErr w:type="gramStart"/>
      <w:r>
        <w:rPr>
          <w:rFonts w:hint="eastAsia"/>
          <w:sz w:val="24"/>
        </w:rPr>
        <w:t>取供试品</w:t>
      </w:r>
      <w:proofErr w:type="gramEnd"/>
      <w:r>
        <w:rPr>
          <w:rFonts w:hint="eastAsia"/>
          <w:sz w:val="24"/>
        </w:rPr>
        <w:t>溶液</w:t>
      </w:r>
      <w:r>
        <w:rPr>
          <w:rFonts w:hint="eastAsia"/>
          <w:sz w:val="24"/>
        </w:rPr>
        <w:t>1ml</w:t>
      </w:r>
      <w:r w:rsidRPr="007A280F">
        <w:rPr>
          <w:sz w:val="24"/>
        </w:rPr>
        <w:t>，</w:t>
      </w:r>
      <w:r>
        <w:rPr>
          <w:rFonts w:hint="eastAsia"/>
          <w:sz w:val="24"/>
        </w:rPr>
        <w:t>置</w:t>
      </w:r>
      <w:r>
        <w:rPr>
          <w:rFonts w:hint="eastAsia"/>
          <w:sz w:val="24"/>
        </w:rPr>
        <w:t>100ml</w:t>
      </w:r>
      <w:r>
        <w:rPr>
          <w:rFonts w:hint="eastAsia"/>
          <w:sz w:val="24"/>
        </w:rPr>
        <w:t>量瓶中，用溶剂稀释至刻度，摇匀，精密量取</w:t>
      </w:r>
      <w:r>
        <w:rPr>
          <w:rFonts w:hint="eastAsia"/>
          <w:sz w:val="24"/>
        </w:rPr>
        <w:t>2ml</w:t>
      </w:r>
      <w:r w:rsidRPr="007A280F">
        <w:rPr>
          <w:sz w:val="24"/>
        </w:rPr>
        <w:t>，</w:t>
      </w:r>
      <w:r>
        <w:rPr>
          <w:rFonts w:hint="eastAsia"/>
          <w:sz w:val="24"/>
        </w:rPr>
        <w:t>置</w:t>
      </w:r>
      <w:r>
        <w:rPr>
          <w:rFonts w:hint="eastAsia"/>
          <w:sz w:val="24"/>
        </w:rPr>
        <w:t>20ml</w:t>
      </w:r>
      <w:r>
        <w:rPr>
          <w:rFonts w:hint="eastAsia"/>
          <w:sz w:val="24"/>
        </w:rPr>
        <w:t>量瓶，用溶剂稀释至刻度，摇</w:t>
      </w:r>
      <w:proofErr w:type="gramStart"/>
      <w:r>
        <w:rPr>
          <w:rFonts w:hint="eastAsia"/>
          <w:sz w:val="24"/>
        </w:rPr>
        <w:t>匀</w:t>
      </w:r>
      <w:r w:rsidRPr="007A280F">
        <w:rPr>
          <w:sz w:val="24"/>
        </w:rPr>
        <w:t>作为</w:t>
      </w:r>
      <w:proofErr w:type="gramEnd"/>
      <w:r w:rsidRPr="007A280F">
        <w:rPr>
          <w:sz w:val="24"/>
        </w:rPr>
        <w:t>对照溶液。</w:t>
      </w:r>
    </w:p>
    <w:p w:rsidR="00CE58F9" w:rsidRDefault="00CE58F9" w:rsidP="00CE58F9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对照品</w:t>
      </w:r>
      <w:r w:rsidRPr="007A280F">
        <w:rPr>
          <w:sz w:val="24"/>
        </w:rPr>
        <w:t>溶液：</w:t>
      </w:r>
      <w:r>
        <w:rPr>
          <w:rFonts w:hint="eastAsia"/>
          <w:sz w:val="24"/>
        </w:rPr>
        <w:t>分别取杂质</w:t>
      </w:r>
      <w:r w:rsidRPr="00A92E6F">
        <w:rPr>
          <w:rFonts w:hint="eastAsia"/>
          <w:sz w:val="24"/>
        </w:rPr>
        <w:t>Ⅰ</w:t>
      </w:r>
      <w:r>
        <w:rPr>
          <w:rFonts w:hint="eastAsia"/>
          <w:sz w:val="24"/>
        </w:rPr>
        <w:t>对照品和杂质</w:t>
      </w:r>
      <w:r w:rsidRPr="00A92E6F">
        <w:rPr>
          <w:rFonts w:hint="eastAsia"/>
          <w:sz w:val="24"/>
        </w:rPr>
        <w:t>Ⅱ</w:t>
      </w:r>
      <w:r>
        <w:rPr>
          <w:rFonts w:hint="eastAsia"/>
          <w:sz w:val="24"/>
        </w:rPr>
        <w:t>对照品各适量，精密称定，加乙腈适量使溶解并用溶剂定量稀释制成每</w:t>
      </w:r>
      <w:r>
        <w:rPr>
          <w:rFonts w:hint="eastAsia"/>
          <w:sz w:val="24"/>
        </w:rPr>
        <w:t>1ml</w:t>
      </w:r>
      <w:r>
        <w:rPr>
          <w:rFonts w:hint="eastAsia"/>
          <w:sz w:val="24"/>
        </w:rPr>
        <w:t>中约含杂质</w:t>
      </w:r>
      <w:r w:rsidRPr="00A92E6F">
        <w:rPr>
          <w:rFonts w:hint="eastAsia"/>
          <w:sz w:val="24"/>
        </w:rPr>
        <w:t>Ⅰ</w:t>
      </w:r>
      <w:r>
        <w:rPr>
          <w:rFonts w:hint="eastAsia"/>
          <w:sz w:val="24"/>
        </w:rPr>
        <w:t>0.5</w:t>
      </w:r>
      <w:r>
        <w:rPr>
          <w:rFonts w:hint="eastAsia"/>
          <w:sz w:val="24"/>
        </w:rPr>
        <w:t>μ</w:t>
      </w:r>
      <w:r>
        <w:rPr>
          <w:rFonts w:hint="eastAsia"/>
          <w:sz w:val="24"/>
        </w:rPr>
        <w:t>g</w:t>
      </w:r>
      <w:r>
        <w:rPr>
          <w:rFonts w:hint="eastAsia"/>
          <w:sz w:val="24"/>
        </w:rPr>
        <w:t>和杂质</w:t>
      </w:r>
      <w:r w:rsidRPr="00A92E6F">
        <w:rPr>
          <w:rFonts w:hint="eastAsia"/>
          <w:sz w:val="24"/>
        </w:rPr>
        <w:t>Ⅱ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μ</w:t>
      </w:r>
      <w:r>
        <w:rPr>
          <w:rFonts w:hint="eastAsia"/>
          <w:sz w:val="24"/>
        </w:rPr>
        <w:t>g</w:t>
      </w:r>
      <w:r>
        <w:rPr>
          <w:rFonts w:hint="eastAsia"/>
          <w:sz w:val="24"/>
        </w:rPr>
        <w:t>的混合溶液</w:t>
      </w:r>
      <w:r w:rsidRPr="007A280F">
        <w:rPr>
          <w:sz w:val="24"/>
        </w:rPr>
        <w:t>。</w:t>
      </w:r>
    </w:p>
    <w:p w:rsidR="00CE58F9" w:rsidRDefault="00CE58F9" w:rsidP="00CE58F9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灵敏度溶液：精密量取对照溶液</w:t>
      </w:r>
      <w:r>
        <w:rPr>
          <w:rFonts w:hint="eastAsia"/>
          <w:sz w:val="24"/>
        </w:rPr>
        <w:t>5ml</w:t>
      </w:r>
      <w:r>
        <w:rPr>
          <w:rFonts w:hint="eastAsia"/>
          <w:sz w:val="24"/>
        </w:rPr>
        <w:t>，置</w:t>
      </w:r>
      <w:r>
        <w:rPr>
          <w:rFonts w:hint="eastAsia"/>
          <w:sz w:val="24"/>
        </w:rPr>
        <w:t>10ml</w:t>
      </w:r>
      <w:r>
        <w:rPr>
          <w:rFonts w:hint="eastAsia"/>
          <w:sz w:val="24"/>
        </w:rPr>
        <w:t>量瓶中，用溶剂稀释至刻度，摇匀。</w:t>
      </w:r>
    </w:p>
    <w:p w:rsidR="00CE58F9" w:rsidRPr="007A280F" w:rsidRDefault="00CE58F9" w:rsidP="00CE58F9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系统适用性溶液</w:t>
      </w:r>
      <w:r>
        <w:rPr>
          <w:rFonts w:hint="eastAsia"/>
          <w:sz w:val="24"/>
        </w:rPr>
        <w:t xml:space="preserve"> </w:t>
      </w:r>
      <w:r w:rsidRPr="00672A84">
        <w:rPr>
          <w:rFonts w:hint="eastAsia"/>
          <w:sz w:val="24"/>
        </w:rPr>
        <w:t>取盐酸丁卡因约</w:t>
      </w:r>
      <w:r w:rsidRPr="00672A84">
        <w:rPr>
          <w:rFonts w:hint="eastAsia"/>
          <w:sz w:val="24"/>
        </w:rPr>
        <w:t>10mg</w:t>
      </w:r>
      <w:r w:rsidRPr="00672A84">
        <w:rPr>
          <w:rFonts w:hint="eastAsia"/>
          <w:sz w:val="24"/>
        </w:rPr>
        <w:t>，精密称定，置</w:t>
      </w:r>
      <w:r w:rsidRPr="00672A84">
        <w:rPr>
          <w:rFonts w:hint="eastAsia"/>
          <w:sz w:val="24"/>
        </w:rPr>
        <w:t>10ml</w:t>
      </w:r>
      <w:r w:rsidRPr="00672A84">
        <w:rPr>
          <w:rFonts w:hint="eastAsia"/>
          <w:sz w:val="24"/>
        </w:rPr>
        <w:t>量瓶中，用对照品溶液稀释至刻度，摇匀</w:t>
      </w:r>
      <w:r>
        <w:rPr>
          <w:rFonts w:hint="eastAsia"/>
          <w:sz w:val="24"/>
        </w:rPr>
        <w:t>。</w:t>
      </w:r>
    </w:p>
    <w:p w:rsidR="00CE58F9" w:rsidRPr="009D7FC1" w:rsidRDefault="00CE58F9" w:rsidP="00CE58F9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标准规定：</w:t>
      </w:r>
      <w:proofErr w:type="gramStart"/>
      <w:r w:rsidRPr="00FA3C6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供试品溶液</w:t>
      </w:r>
      <w:proofErr w:type="gramEnd"/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的色谱图</w:t>
      </w:r>
      <w:r w:rsidRPr="00FA3C6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中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如有与杂质</w:t>
      </w:r>
      <w:r w:rsidRPr="00FA3C6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Ⅰ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峰</w:t>
      </w:r>
      <w:r w:rsidRPr="00FA3C6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、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杂质</w:t>
      </w:r>
      <w:r w:rsidRPr="00FA3C6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Ⅱ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峰保留时间一致的色谱峰，</w:t>
      </w:r>
      <w:r w:rsidRPr="00FA3C6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按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外标法以峰面计算，杂质</w:t>
      </w:r>
      <w:proofErr w:type="gramStart"/>
      <w:r w:rsidRPr="00FA3C6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Ⅰ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不得</w:t>
      </w:r>
      <w:proofErr w:type="gramEnd"/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过0.05%，杂质</w:t>
      </w:r>
      <w:proofErr w:type="gramStart"/>
      <w:r w:rsidRPr="00FA3C6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Ⅱ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不得</w:t>
      </w:r>
      <w:proofErr w:type="gramEnd"/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过0.1%，其他单个杂质峰面积不得大于对照液主峰面积（0.1%），杂质总量不得过0.2%，小于灵敏度溶液主峰面积的色谱峰忽略不计。</w:t>
      </w:r>
    </w:p>
    <w:p w:rsidR="009504C9" w:rsidRPr="00CE58F9" w:rsidRDefault="009504C9"/>
    <w:sectPr w:rsidR="009504C9" w:rsidRPr="00CE58F9" w:rsidSect="00C025B7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8F9" w:rsidRDefault="00CE58F9" w:rsidP="00CE58F9">
      <w:r>
        <w:separator/>
      </w:r>
    </w:p>
  </w:endnote>
  <w:endnote w:type="continuationSeparator" w:id="0">
    <w:p w:rsidR="00CE58F9" w:rsidRDefault="00CE58F9" w:rsidP="00CE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8F9" w:rsidRDefault="00CE58F9" w:rsidP="00CE58F9">
      <w:r>
        <w:separator/>
      </w:r>
    </w:p>
  </w:footnote>
  <w:footnote w:type="continuationSeparator" w:id="0">
    <w:p w:rsidR="00CE58F9" w:rsidRDefault="00CE58F9" w:rsidP="00CE58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903"/>
    <w:rsid w:val="009504C9"/>
    <w:rsid w:val="00CE58F9"/>
    <w:rsid w:val="00EE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58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58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58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58F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58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58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58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58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0</DocSecurity>
  <Lines>4</Lines>
  <Paragraphs>1</Paragraphs>
  <ScaleCrop>false</ScaleCrop>
  <Company>P R C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2022-02-21T07:44:00Z</dcterms:created>
  <dcterms:modified xsi:type="dcterms:W3CDTF">2022-02-21T07:44:00Z</dcterms:modified>
</cp:coreProperties>
</file>