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94" w:rsidRDefault="00BD5994" w:rsidP="004665E9">
      <w:pPr>
        <w:spacing w:beforeLines="50" w:before="156" w:afterLines="50" w:after="156" w:line="300" w:lineRule="auto"/>
        <w:rPr>
          <w:rFonts w:ascii="黑体" w:eastAsia="黑体" w:hAnsi="黑体" w:cs="黑体"/>
          <w:sz w:val="32"/>
          <w:szCs w:val="32"/>
        </w:rPr>
      </w:pPr>
      <w:r>
        <w:rPr>
          <w:rFonts w:ascii="黑体" w:eastAsia="黑体" w:hAnsi="黑体" w:cs="黑体" w:hint="eastAsia"/>
          <w:sz w:val="32"/>
          <w:szCs w:val="32"/>
        </w:rPr>
        <w:t>附件</w:t>
      </w:r>
      <w:r w:rsidR="002538D3" w:rsidRPr="00AF005C">
        <w:rPr>
          <w:rFonts w:eastAsia="黑体"/>
          <w:sz w:val="32"/>
          <w:szCs w:val="32"/>
        </w:rPr>
        <w:t>1</w:t>
      </w:r>
      <w:bookmarkStart w:id="0" w:name="_GoBack"/>
      <w:bookmarkEnd w:id="0"/>
    </w:p>
    <w:p w:rsidR="00077E5D" w:rsidRDefault="000650D4">
      <w:pPr>
        <w:spacing w:beforeLines="50" w:before="156" w:afterLines="50" w:after="156" w:line="300" w:lineRule="auto"/>
        <w:jc w:val="center"/>
        <w:rPr>
          <w:rFonts w:eastAsia="方正小标宋简体"/>
          <w:sz w:val="44"/>
          <w:szCs w:val="44"/>
        </w:rPr>
      </w:pPr>
      <w:r>
        <w:rPr>
          <w:rFonts w:ascii="黑体" w:eastAsia="黑体" w:hAnsi="黑体" w:cs="黑体" w:hint="eastAsia"/>
          <w:sz w:val="32"/>
          <w:szCs w:val="32"/>
        </w:rPr>
        <w:t>化妆品稳定性评价技术指南</w:t>
      </w:r>
      <w:r w:rsidR="00BD5994">
        <w:rPr>
          <w:rFonts w:ascii="黑体" w:eastAsia="黑体" w:hAnsi="黑体" w:cs="黑体" w:hint="eastAsia"/>
          <w:sz w:val="32"/>
          <w:szCs w:val="32"/>
        </w:rPr>
        <w:t>（征求意见稿）</w:t>
      </w:r>
    </w:p>
    <w:p w:rsidR="007E7367" w:rsidRDefault="007E7367" w:rsidP="007E7367">
      <w:pPr>
        <w:widowControl/>
        <w:spacing w:beforeLines="50" w:before="156" w:afterLines="50" w:after="156" w:line="300" w:lineRule="auto"/>
        <w:rPr>
          <w:rFonts w:eastAsia="黑体"/>
          <w:bCs/>
          <w:sz w:val="32"/>
          <w:szCs w:val="32"/>
        </w:rPr>
      </w:pPr>
      <w:r>
        <w:rPr>
          <w:rFonts w:eastAsia="黑体" w:hint="eastAsia"/>
          <w:bCs/>
          <w:szCs w:val="21"/>
        </w:rPr>
        <w:t xml:space="preserve">1 </w:t>
      </w:r>
      <w:r>
        <w:rPr>
          <w:rFonts w:eastAsia="黑体" w:hint="eastAsia"/>
          <w:bCs/>
          <w:szCs w:val="21"/>
        </w:rPr>
        <w:t>范围</w:t>
      </w:r>
    </w:p>
    <w:p w:rsidR="007E7367" w:rsidRDefault="007E7367" w:rsidP="007E7367">
      <w:pPr>
        <w:spacing w:line="300" w:lineRule="auto"/>
        <w:ind w:firstLineChars="200" w:firstLine="420"/>
        <w:rPr>
          <w:rFonts w:eastAsiaTheme="minorEastAsia"/>
          <w:szCs w:val="21"/>
        </w:rPr>
      </w:pPr>
      <w:r>
        <w:rPr>
          <w:rFonts w:eastAsiaTheme="minorEastAsia"/>
          <w:szCs w:val="21"/>
        </w:rPr>
        <w:t>本文件规定了化妆品稳定性</w:t>
      </w:r>
      <w:r>
        <w:rPr>
          <w:rFonts w:eastAsiaTheme="minorEastAsia" w:hint="eastAsia"/>
          <w:szCs w:val="21"/>
        </w:rPr>
        <w:t>评价</w:t>
      </w:r>
      <w:r>
        <w:rPr>
          <w:rFonts w:eastAsiaTheme="minorEastAsia"/>
          <w:szCs w:val="21"/>
        </w:rPr>
        <w:t>的试验要求、试验方法</w:t>
      </w:r>
      <w:r>
        <w:rPr>
          <w:rFonts w:eastAsiaTheme="minorEastAsia" w:hint="eastAsia"/>
          <w:szCs w:val="21"/>
        </w:rPr>
        <w:t>和</w:t>
      </w:r>
      <w:r>
        <w:rPr>
          <w:rFonts w:eastAsiaTheme="minorEastAsia"/>
          <w:szCs w:val="21"/>
        </w:rPr>
        <w:t>结果评价。</w:t>
      </w:r>
    </w:p>
    <w:p w:rsidR="007E7367" w:rsidRDefault="007E7367" w:rsidP="007E7367">
      <w:pPr>
        <w:widowControl/>
        <w:spacing w:beforeLines="50" w:before="156" w:afterLines="50" w:after="156" w:line="300" w:lineRule="auto"/>
        <w:rPr>
          <w:rFonts w:eastAsia="黑体"/>
          <w:bCs/>
          <w:sz w:val="32"/>
          <w:szCs w:val="32"/>
        </w:rPr>
      </w:pPr>
      <w:r>
        <w:rPr>
          <w:rFonts w:eastAsia="黑体" w:hint="eastAsia"/>
          <w:bCs/>
          <w:szCs w:val="21"/>
        </w:rPr>
        <w:t xml:space="preserve">2 </w:t>
      </w:r>
      <w:r>
        <w:rPr>
          <w:rFonts w:eastAsia="黑体" w:hint="eastAsia"/>
          <w:bCs/>
          <w:szCs w:val="21"/>
        </w:rPr>
        <w:t>术语和释义</w:t>
      </w:r>
    </w:p>
    <w:p w:rsidR="007E7367" w:rsidRDefault="007E7367" w:rsidP="007E7367">
      <w:pPr>
        <w:spacing w:beforeLines="50" w:before="156" w:afterLines="50" w:after="156" w:line="300" w:lineRule="auto"/>
        <w:ind w:firstLineChars="200" w:firstLine="420"/>
        <w:rPr>
          <w:rFonts w:asciiTheme="minorEastAsia" w:eastAsiaTheme="minorEastAsia" w:hAnsiTheme="minorEastAsia" w:cstheme="minorEastAsia"/>
          <w:bCs/>
          <w:szCs w:val="21"/>
        </w:rPr>
      </w:pPr>
      <w:r w:rsidRPr="00322000">
        <w:rPr>
          <w:rFonts w:eastAsiaTheme="minorEastAsia"/>
          <w:bCs/>
          <w:szCs w:val="21"/>
        </w:rPr>
        <w:t>2.1</w:t>
      </w:r>
      <w:r>
        <w:rPr>
          <w:rFonts w:asciiTheme="minorEastAsia" w:eastAsiaTheme="minorEastAsia" w:hAnsiTheme="minorEastAsia" w:cstheme="minorEastAsia" w:hint="eastAsia"/>
          <w:bCs/>
          <w:szCs w:val="21"/>
        </w:rPr>
        <w:t>影响因素试验</w:t>
      </w:r>
    </w:p>
    <w:p w:rsidR="007E7367" w:rsidRDefault="007E7367" w:rsidP="007E7367">
      <w:pPr>
        <w:overflowPunct w:val="0"/>
        <w:spacing w:line="300" w:lineRule="auto"/>
        <w:ind w:firstLineChars="200" w:firstLine="420"/>
        <w:rPr>
          <w:rFonts w:eastAsiaTheme="minorEastAsia"/>
          <w:szCs w:val="21"/>
        </w:rPr>
      </w:pPr>
      <w:r>
        <w:rPr>
          <w:rFonts w:eastAsiaTheme="minorEastAsia"/>
          <w:szCs w:val="21"/>
        </w:rPr>
        <w:t>影响因素试验是在较极端的条件下进行，以了解影响</w:t>
      </w:r>
      <w:r>
        <w:rPr>
          <w:rFonts w:eastAsiaTheme="minorEastAsia" w:hint="eastAsia"/>
          <w:szCs w:val="21"/>
        </w:rPr>
        <w:t>化妆</w:t>
      </w:r>
      <w:r>
        <w:rPr>
          <w:rFonts w:eastAsiaTheme="minorEastAsia"/>
          <w:szCs w:val="21"/>
        </w:rPr>
        <w:t>品质量稳定性的主要因素及可能发生的质量变化情况，为加速试验和长期试验条件提供参考。</w:t>
      </w:r>
    </w:p>
    <w:p w:rsidR="007E7367" w:rsidRDefault="007E7367" w:rsidP="007E7367">
      <w:pPr>
        <w:spacing w:beforeLines="50" w:before="156" w:afterLines="50" w:after="156" w:line="300" w:lineRule="auto"/>
        <w:ind w:firstLineChars="200" w:firstLine="420"/>
        <w:rPr>
          <w:rFonts w:asciiTheme="minorEastAsia" w:eastAsiaTheme="minorEastAsia" w:hAnsiTheme="minorEastAsia" w:cstheme="minorEastAsia"/>
          <w:bCs/>
          <w:szCs w:val="21"/>
        </w:rPr>
      </w:pPr>
      <w:r w:rsidRPr="00322000">
        <w:rPr>
          <w:rFonts w:eastAsiaTheme="minorEastAsia"/>
          <w:bCs/>
          <w:szCs w:val="21"/>
        </w:rPr>
        <w:t>2.2</w:t>
      </w:r>
      <w:r>
        <w:rPr>
          <w:rFonts w:asciiTheme="minorEastAsia" w:eastAsiaTheme="minorEastAsia" w:hAnsiTheme="minorEastAsia" w:cstheme="minorEastAsia" w:hint="eastAsia"/>
          <w:bCs/>
          <w:szCs w:val="21"/>
        </w:rPr>
        <w:t>加速试验</w:t>
      </w:r>
    </w:p>
    <w:p w:rsidR="007E7367" w:rsidRDefault="007E7367" w:rsidP="007E7367">
      <w:pPr>
        <w:overflowPunct w:val="0"/>
        <w:spacing w:line="300" w:lineRule="auto"/>
        <w:ind w:firstLineChars="200" w:firstLine="420"/>
        <w:rPr>
          <w:rFonts w:eastAsiaTheme="minorEastAsia"/>
          <w:szCs w:val="21"/>
        </w:rPr>
      </w:pPr>
      <w:r>
        <w:rPr>
          <w:rFonts w:eastAsiaTheme="minorEastAsia"/>
          <w:szCs w:val="21"/>
        </w:rPr>
        <w:t>加速试验是在高于长期贮存温度和湿度条件下，考察</w:t>
      </w:r>
      <w:r>
        <w:rPr>
          <w:rFonts w:eastAsiaTheme="minorEastAsia" w:hint="eastAsia"/>
          <w:szCs w:val="21"/>
        </w:rPr>
        <w:t>化妆</w:t>
      </w:r>
      <w:r>
        <w:rPr>
          <w:rFonts w:eastAsiaTheme="minorEastAsia"/>
          <w:szCs w:val="21"/>
        </w:rPr>
        <w:t>品的稳定性，为配方和工艺设计、偏离实际贮存条件</w:t>
      </w:r>
      <w:r>
        <w:rPr>
          <w:rFonts w:eastAsiaTheme="minorEastAsia" w:hint="eastAsia"/>
          <w:szCs w:val="21"/>
        </w:rPr>
        <w:t>化妆品</w:t>
      </w:r>
      <w:r>
        <w:rPr>
          <w:rFonts w:eastAsiaTheme="minorEastAsia"/>
          <w:szCs w:val="21"/>
        </w:rPr>
        <w:t>是否依旧能保持质量稳定提供依据，并初步预测</w:t>
      </w:r>
      <w:r>
        <w:rPr>
          <w:rFonts w:eastAsiaTheme="minorEastAsia" w:hint="eastAsia"/>
          <w:szCs w:val="21"/>
        </w:rPr>
        <w:t>化妆品</w:t>
      </w:r>
      <w:r>
        <w:rPr>
          <w:rFonts w:eastAsiaTheme="minorEastAsia"/>
          <w:szCs w:val="21"/>
        </w:rPr>
        <w:t>在规定的贮存条件下的</w:t>
      </w:r>
      <w:r>
        <w:rPr>
          <w:rFonts w:eastAsiaTheme="minorEastAsia" w:hint="eastAsia"/>
          <w:szCs w:val="21"/>
        </w:rPr>
        <w:t>质量保持趋势</w:t>
      </w:r>
      <w:r>
        <w:rPr>
          <w:rFonts w:eastAsiaTheme="minorEastAsia"/>
          <w:szCs w:val="21"/>
        </w:rPr>
        <w:t>。</w:t>
      </w:r>
    </w:p>
    <w:p w:rsidR="007E7367" w:rsidRDefault="007E7367" w:rsidP="007E7367">
      <w:pPr>
        <w:spacing w:beforeLines="50" w:before="156" w:afterLines="50" w:after="156" w:line="300" w:lineRule="auto"/>
        <w:ind w:firstLineChars="200" w:firstLine="420"/>
        <w:rPr>
          <w:rFonts w:asciiTheme="minorEastAsia" w:eastAsiaTheme="minorEastAsia" w:hAnsiTheme="minorEastAsia" w:cstheme="minorEastAsia"/>
          <w:bCs/>
          <w:szCs w:val="21"/>
        </w:rPr>
      </w:pPr>
      <w:r w:rsidRPr="00322000">
        <w:rPr>
          <w:rFonts w:eastAsiaTheme="minorEastAsia"/>
          <w:bCs/>
          <w:szCs w:val="21"/>
        </w:rPr>
        <w:t>2.3</w:t>
      </w:r>
      <w:r>
        <w:rPr>
          <w:rFonts w:asciiTheme="minorEastAsia" w:eastAsiaTheme="minorEastAsia" w:hAnsiTheme="minorEastAsia" w:cstheme="minorEastAsia" w:hint="eastAsia"/>
          <w:bCs/>
          <w:szCs w:val="21"/>
        </w:rPr>
        <w:t>长期试验</w:t>
      </w:r>
    </w:p>
    <w:p w:rsidR="007E7367" w:rsidRDefault="007E7367" w:rsidP="007E7367">
      <w:pPr>
        <w:overflowPunct w:val="0"/>
        <w:spacing w:line="300" w:lineRule="auto"/>
        <w:ind w:firstLineChars="200" w:firstLine="420"/>
        <w:rPr>
          <w:rFonts w:eastAsiaTheme="minorEastAsia"/>
          <w:szCs w:val="21"/>
        </w:rPr>
      </w:pPr>
      <w:r>
        <w:rPr>
          <w:rFonts w:eastAsiaTheme="minorEastAsia"/>
          <w:szCs w:val="21"/>
        </w:rPr>
        <w:t>长期试验是在</w:t>
      </w:r>
      <w:r>
        <w:rPr>
          <w:rFonts w:eastAsiaTheme="minorEastAsia" w:hint="eastAsia"/>
          <w:szCs w:val="21"/>
        </w:rPr>
        <w:t>设定</w:t>
      </w:r>
      <w:r>
        <w:rPr>
          <w:rFonts w:eastAsiaTheme="minorEastAsia"/>
          <w:szCs w:val="21"/>
        </w:rPr>
        <w:t>贮存条件下考察在运输、保存、使用过程中的</w:t>
      </w:r>
      <w:r>
        <w:rPr>
          <w:rFonts w:eastAsiaTheme="minorEastAsia" w:hint="eastAsia"/>
          <w:szCs w:val="21"/>
        </w:rPr>
        <w:t>化妆品</w:t>
      </w:r>
      <w:r>
        <w:rPr>
          <w:rFonts w:eastAsiaTheme="minorEastAsia"/>
          <w:szCs w:val="21"/>
        </w:rPr>
        <w:t>稳定性，为确认贮存条件及保质期等提供依据。</w:t>
      </w:r>
    </w:p>
    <w:p w:rsidR="007E7367" w:rsidRDefault="007E7367" w:rsidP="007E7367">
      <w:pPr>
        <w:widowControl/>
        <w:spacing w:beforeLines="50" w:before="156" w:afterLines="50" w:after="156" w:line="300" w:lineRule="auto"/>
        <w:rPr>
          <w:rFonts w:eastAsia="黑体"/>
          <w:bCs/>
          <w:szCs w:val="21"/>
        </w:rPr>
      </w:pPr>
      <w:r>
        <w:rPr>
          <w:rFonts w:eastAsia="黑体" w:hint="eastAsia"/>
          <w:bCs/>
          <w:szCs w:val="21"/>
        </w:rPr>
        <w:t xml:space="preserve">3 </w:t>
      </w:r>
      <w:r>
        <w:rPr>
          <w:rFonts w:eastAsia="黑体" w:hint="eastAsia"/>
          <w:bCs/>
          <w:szCs w:val="21"/>
        </w:rPr>
        <w:t>试验要求</w:t>
      </w:r>
    </w:p>
    <w:p w:rsidR="007E7367" w:rsidRDefault="007E7367" w:rsidP="007E7367">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化妆品稳定性研究应结合原料的理化性质、产品形态、产品配方、工艺条件及包装材料等进行合理设计，可开展影响因素试验、加速试验和长期试验。</w:t>
      </w:r>
    </w:p>
    <w:p w:rsidR="007E7367" w:rsidRDefault="007E7367" w:rsidP="007E7367">
      <w:pPr>
        <w:spacing w:beforeLines="50" w:before="156" w:afterLines="50" w:after="156" w:line="300" w:lineRule="auto"/>
        <w:ind w:firstLineChars="200" w:firstLine="420"/>
        <w:rPr>
          <w:rFonts w:asciiTheme="minorEastAsia" w:eastAsiaTheme="minorEastAsia" w:hAnsiTheme="minorEastAsia" w:cstheme="minorEastAsia"/>
          <w:szCs w:val="21"/>
        </w:rPr>
      </w:pPr>
      <w:r w:rsidRPr="00322000">
        <w:rPr>
          <w:rFonts w:eastAsiaTheme="minorEastAsia"/>
          <w:bCs/>
          <w:szCs w:val="21"/>
        </w:rPr>
        <w:t>3.1</w:t>
      </w:r>
      <w:r>
        <w:rPr>
          <w:rFonts w:asciiTheme="minorEastAsia" w:eastAsiaTheme="minorEastAsia" w:hAnsiTheme="minorEastAsia" w:cstheme="minorEastAsia" w:hint="eastAsia"/>
          <w:bCs/>
          <w:szCs w:val="21"/>
        </w:rPr>
        <w:t>试验样品</w:t>
      </w:r>
    </w:p>
    <w:p w:rsidR="007E7367" w:rsidRDefault="007E7367" w:rsidP="007E7367">
      <w:pPr>
        <w:widowControl/>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影响因素试验一般应采用</w:t>
      </w:r>
      <w:proofErr w:type="gramStart"/>
      <w:r>
        <w:rPr>
          <w:rFonts w:asciiTheme="minorEastAsia" w:eastAsiaTheme="minorEastAsia" w:hAnsiTheme="minorEastAsia" w:cstheme="minorEastAsia" w:hint="eastAsia"/>
          <w:szCs w:val="21"/>
        </w:rPr>
        <w:t>一</w:t>
      </w:r>
      <w:proofErr w:type="gramEnd"/>
      <w:r>
        <w:rPr>
          <w:rFonts w:asciiTheme="minorEastAsia" w:eastAsiaTheme="minorEastAsia" w:hAnsiTheme="minorEastAsia" w:cstheme="minorEastAsia" w:hint="eastAsia"/>
          <w:szCs w:val="21"/>
        </w:rPr>
        <w:t>批次样品进行，加速试验和长期试验一般应采用三批次样品进行。影响因素试验、加速试验用样品所用的产品配方、生产工艺、直接接触包装材料及封装条件等应与上市后的化妆品保持一致，长期试验用样品应与上市后的化妆品保持一致。</w:t>
      </w:r>
    </w:p>
    <w:p w:rsidR="007E7367" w:rsidRDefault="007E7367" w:rsidP="007E7367">
      <w:pPr>
        <w:spacing w:beforeLines="50" w:before="156" w:afterLines="50" w:after="156" w:line="300" w:lineRule="auto"/>
        <w:ind w:firstLineChars="200" w:firstLine="420"/>
        <w:rPr>
          <w:rFonts w:asciiTheme="minorEastAsia" w:eastAsiaTheme="minorEastAsia" w:hAnsiTheme="minorEastAsia" w:cstheme="minorEastAsia"/>
          <w:bCs/>
          <w:szCs w:val="21"/>
        </w:rPr>
      </w:pPr>
      <w:r w:rsidRPr="00322000">
        <w:rPr>
          <w:rFonts w:eastAsiaTheme="minorEastAsia"/>
          <w:bCs/>
          <w:szCs w:val="21"/>
        </w:rPr>
        <w:t>3.2</w:t>
      </w:r>
      <w:r>
        <w:rPr>
          <w:rFonts w:asciiTheme="minorEastAsia" w:eastAsiaTheme="minorEastAsia" w:hAnsiTheme="minorEastAsia" w:cstheme="minorEastAsia" w:hint="eastAsia"/>
          <w:bCs/>
          <w:szCs w:val="21"/>
        </w:rPr>
        <w:t>试验项目</w:t>
      </w:r>
    </w:p>
    <w:p w:rsidR="007E7367" w:rsidRDefault="007E7367" w:rsidP="007E7367">
      <w:pPr>
        <w:widowControl/>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稳定性研究可根据化妆品特点和质量控制要求，选择在保存期间易于变化、并可能影响化妆品质</w:t>
      </w:r>
      <w:proofErr w:type="gramStart"/>
      <w:r>
        <w:rPr>
          <w:rFonts w:asciiTheme="minorEastAsia" w:eastAsiaTheme="minorEastAsia" w:hAnsiTheme="minorEastAsia" w:cstheme="minorEastAsia" w:hint="eastAsia"/>
          <w:szCs w:val="21"/>
        </w:rPr>
        <w:t>量稳定</w:t>
      </w:r>
      <w:proofErr w:type="gramEnd"/>
      <w:r>
        <w:rPr>
          <w:rFonts w:asciiTheme="minorEastAsia" w:eastAsiaTheme="minorEastAsia" w:hAnsiTheme="minorEastAsia" w:cstheme="minorEastAsia" w:hint="eastAsia"/>
          <w:szCs w:val="21"/>
        </w:rPr>
        <w:t>的项目，以及依据产品形态、使用方式及贮存过程中存在的主要风险等增加试验项目，以便客观、全面地反映化妆品的稳定性。</w:t>
      </w:r>
    </w:p>
    <w:p w:rsidR="007E7367" w:rsidRDefault="007E7367" w:rsidP="007E7367">
      <w:pPr>
        <w:widowControl/>
        <w:spacing w:line="300" w:lineRule="auto"/>
        <w:ind w:firstLineChars="200" w:firstLine="420"/>
        <w:rPr>
          <w:rFonts w:asciiTheme="minorEastAsia" w:eastAsiaTheme="minorEastAsia" w:hAnsiTheme="minorEastAsia" w:cstheme="minorEastAsia"/>
          <w:color w:val="0000FF"/>
          <w:szCs w:val="21"/>
        </w:rPr>
      </w:pPr>
      <w:r>
        <w:rPr>
          <w:rFonts w:asciiTheme="minorEastAsia" w:eastAsiaTheme="minorEastAsia" w:hAnsiTheme="minorEastAsia" w:cstheme="minorEastAsia" w:hint="eastAsia"/>
          <w:szCs w:val="21"/>
        </w:rPr>
        <w:lastRenderedPageBreak/>
        <w:t>稳定性研究试验项目一般应考察外观、颜色、气</w:t>
      </w:r>
      <w:r>
        <w:rPr>
          <w:rFonts w:eastAsiaTheme="minorEastAsia"/>
          <w:szCs w:val="21"/>
        </w:rPr>
        <w:t>味、</w:t>
      </w:r>
      <w:r>
        <w:rPr>
          <w:rFonts w:eastAsiaTheme="minorEastAsia"/>
          <w:szCs w:val="21"/>
        </w:rPr>
        <w:t>pH</w:t>
      </w:r>
      <w:r>
        <w:rPr>
          <w:rFonts w:eastAsiaTheme="minorEastAsia"/>
          <w:szCs w:val="21"/>
        </w:rPr>
        <w:t>值、菌落</w:t>
      </w:r>
      <w:r>
        <w:rPr>
          <w:rFonts w:asciiTheme="minorEastAsia" w:eastAsiaTheme="minorEastAsia" w:hAnsiTheme="minorEastAsia" w:cstheme="minorEastAsia" w:hint="eastAsia"/>
          <w:szCs w:val="21"/>
        </w:rPr>
        <w:t>总数、霉菌和酵母菌总数、耐热大肠菌群、金黄色葡萄球菌、铜绿假单胞菌，结合化妆品特点可进行离心考验、粘度、气密性能试验、跌落试验等</w:t>
      </w:r>
      <w:r>
        <w:rPr>
          <w:rFonts w:asciiTheme="minorEastAsia" w:eastAsiaTheme="minorEastAsia" w:hAnsiTheme="minorEastAsia" w:cstheme="minorEastAsia" w:hint="eastAsia"/>
          <w:color w:val="0000FF"/>
          <w:szCs w:val="21"/>
        </w:rPr>
        <w:t>。</w:t>
      </w:r>
    </w:p>
    <w:p w:rsidR="007E7367" w:rsidRDefault="007E7367" w:rsidP="007E7367">
      <w:pPr>
        <w:widowControl/>
        <w:spacing w:line="300" w:lineRule="auto"/>
        <w:ind w:firstLineChars="200" w:firstLine="420"/>
      </w:pPr>
      <w:r>
        <w:rPr>
          <w:rFonts w:asciiTheme="minorEastAsia" w:eastAsiaTheme="minorEastAsia" w:hAnsiTheme="minorEastAsia" w:cstheme="minorEastAsia" w:hint="eastAsia"/>
          <w:szCs w:val="21"/>
        </w:rPr>
        <w:t>应根据样品的不同性状和考察目的，结合化妆品的配方、工艺、理化性质和感观等选择专属性强、准确、灵敏的分析方法，必要时需开展方法学验证，以保证稳定性检测结果的可靠性。</w:t>
      </w:r>
    </w:p>
    <w:p w:rsidR="007E7367" w:rsidRDefault="007E7367" w:rsidP="007E7367">
      <w:pPr>
        <w:numPr>
          <w:ilvl w:val="255"/>
          <w:numId w:val="0"/>
        </w:numPr>
        <w:spacing w:beforeLines="50" w:before="156" w:afterLines="50" w:after="156" w:line="300" w:lineRule="auto"/>
        <w:ind w:firstLineChars="200" w:firstLine="420"/>
        <w:rPr>
          <w:rFonts w:asciiTheme="minorEastAsia" w:eastAsiaTheme="minorEastAsia" w:hAnsiTheme="minorEastAsia" w:cstheme="minorEastAsia"/>
          <w:bCs/>
          <w:szCs w:val="21"/>
        </w:rPr>
      </w:pPr>
      <w:r w:rsidRPr="00331D6D">
        <w:rPr>
          <w:rFonts w:eastAsiaTheme="minorEastAsia"/>
          <w:bCs/>
          <w:szCs w:val="21"/>
        </w:rPr>
        <w:t>3.3</w:t>
      </w:r>
      <w:r>
        <w:rPr>
          <w:rFonts w:asciiTheme="minorEastAsia" w:eastAsiaTheme="minorEastAsia" w:hAnsiTheme="minorEastAsia" w:cstheme="minorEastAsia" w:hint="eastAsia"/>
          <w:bCs/>
          <w:szCs w:val="21"/>
        </w:rPr>
        <w:t>试验频率</w:t>
      </w:r>
    </w:p>
    <w:p w:rsidR="007E7367" w:rsidRDefault="007E7367" w:rsidP="007E7367">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试验频率可根据试验项目确定，但需提供具体的检测频率及检测频率确定的试验依据或文献依据。试验开始和结束时应对所有试验项目进行检测。</w:t>
      </w:r>
    </w:p>
    <w:p w:rsidR="007E7367" w:rsidRDefault="007E7367" w:rsidP="007E7367">
      <w:pPr>
        <w:widowControl/>
        <w:spacing w:beforeLines="50" w:before="156" w:afterLines="50" w:after="156" w:line="300" w:lineRule="auto"/>
        <w:rPr>
          <w:rFonts w:eastAsia="黑体"/>
          <w:bCs/>
          <w:szCs w:val="21"/>
        </w:rPr>
      </w:pPr>
      <w:r>
        <w:rPr>
          <w:rFonts w:eastAsia="黑体" w:hint="eastAsia"/>
          <w:bCs/>
          <w:szCs w:val="21"/>
        </w:rPr>
        <w:t xml:space="preserve">4 </w:t>
      </w:r>
      <w:r>
        <w:rPr>
          <w:rFonts w:eastAsia="黑体" w:hint="eastAsia"/>
          <w:bCs/>
          <w:szCs w:val="21"/>
        </w:rPr>
        <w:t>试验方法</w:t>
      </w:r>
    </w:p>
    <w:p w:rsidR="007E7367" w:rsidRDefault="007E7367" w:rsidP="007E7367">
      <w:pPr>
        <w:overflowPunct w:val="0"/>
        <w:spacing w:beforeLines="50" w:before="156" w:afterLines="50" w:after="156" w:line="300" w:lineRule="auto"/>
        <w:ind w:firstLineChars="200" w:firstLine="420"/>
        <w:rPr>
          <w:rFonts w:eastAsiaTheme="minorEastAsia"/>
          <w:bCs/>
          <w:szCs w:val="21"/>
        </w:rPr>
      </w:pPr>
      <w:r>
        <w:rPr>
          <w:rFonts w:eastAsiaTheme="minorEastAsia" w:hint="eastAsia"/>
          <w:bCs/>
          <w:szCs w:val="21"/>
        </w:rPr>
        <w:t>4.1</w:t>
      </w:r>
      <w:r>
        <w:rPr>
          <w:rFonts w:eastAsiaTheme="minorEastAsia"/>
          <w:bCs/>
          <w:szCs w:val="21"/>
        </w:rPr>
        <w:t>影响因素试验</w:t>
      </w:r>
    </w:p>
    <w:p w:rsidR="007E7367" w:rsidRDefault="007E7367" w:rsidP="007E7367">
      <w:pPr>
        <w:overflowPunct w:val="0"/>
        <w:spacing w:line="300" w:lineRule="auto"/>
        <w:ind w:firstLineChars="200" w:firstLine="420"/>
        <w:rPr>
          <w:rFonts w:eastAsiaTheme="minorEastAsia"/>
          <w:szCs w:val="21"/>
        </w:rPr>
      </w:pPr>
      <w:r>
        <w:rPr>
          <w:rFonts w:eastAsiaTheme="minorEastAsia"/>
          <w:szCs w:val="21"/>
        </w:rPr>
        <w:t>影响因素试验一般可开展高温试验、高湿试验、光照试验</w:t>
      </w:r>
      <w:r>
        <w:rPr>
          <w:rFonts w:eastAsiaTheme="minorEastAsia" w:hint="eastAsia"/>
          <w:szCs w:val="21"/>
        </w:rPr>
        <w:t>、冻融试验。</w:t>
      </w:r>
      <w:r>
        <w:rPr>
          <w:rFonts w:eastAsiaTheme="minorEastAsia"/>
          <w:szCs w:val="21"/>
        </w:rPr>
        <w:t>根据</w:t>
      </w:r>
      <w:r>
        <w:rPr>
          <w:rFonts w:eastAsiaTheme="minorEastAsia" w:hint="eastAsia"/>
          <w:szCs w:val="21"/>
        </w:rPr>
        <w:t>化妆品</w:t>
      </w:r>
      <w:r>
        <w:rPr>
          <w:rFonts w:eastAsiaTheme="minorEastAsia"/>
          <w:szCs w:val="21"/>
        </w:rPr>
        <w:t>特性、包装材料、贮存条件及不同的气候条件等因素综合</w:t>
      </w:r>
      <w:r>
        <w:rPr>
          <w:rFonts w:eastAsiaTheme="minorEastAsia" w:hint="eastAsia"/>
          <w:szCs w:val="21"/>
        </w:rPr>
        <w:t>决定是否开展及开展的影响因素试验种类，并</w:t>
      </w:r>
      <w:r>
        <w:rPr>
          <w:rFonts w:eastAsiaTheme="minorEastAsia"/>
          <w:szCs w:val="21"/>
        </w:rPr>
        <w:t>确定试验条件</w:t>
      </w:r>
      <w:r>
        <w:rPr>
          <w:rFonts w:eastAsiaTheme="minorEastAsia" w:hint="eastAsia"/>
          <w:szCs w:val="21"/>
        </w:rPr>
        <w:t>，</w:t>
      </w:r>
      <w:r>
        <w:rPr>
          <w:rFonts w:eastAsiaTheme="minorEastAsia"/>
          <w:szCs w:val="21"/>
        </w:rPr>
        <w:t>应当提供试验条件设置依据、考察时间确定依据及相关试验数据和科学文献依据。</w:t>
      </w:r>
    </w:p>
    <w:p w:rsidR="007E7367" w:rsidRDefault="007E7367" w:rsidP="007E7367">
      <w:pPr>
        <w:overflowPunct w:val="0"/>
        <w:spacing w:beforeLines="50" w:before="156" w:afterLines="50" w:after="156" w:line="300" w:lineRule="auto"/>
        <w:ind w:firstLineChars="200" w:firstLine="420"/>
        <w:rPr>
          <w:rFonts w:eastAsiaTheme="minorEastAsia"/>
          <w:bCs/>
          <w:szCs w:val="21"/>
        </w:rPr>
      </w:pPr>
      <w:r>
        <w:rPr>
          <w:rFonts w:eastAsiaTheme="minorEastAsia" w:hint="eastAsia"/>
          <w:bCs/>
          <w:szCs w:val="21"/>
        </w:rPr>
        <w:t>4.2</w:t>
      </w:r>
      <w:r>
        <w:rPr>
          <w:rFonts w:eastAsiaTheme="minorEastAsia"/>
          <w:bCs/>
          <w:szCs w:val="21"/>
        </w:rPr>
        <w:t>加速试验</w:t>
      </w:r>
    </w:p>
    <w:p w:rsidR="007E7367" w:rsidRDefault="007E7367" w:rsidP="007E7367">
      <w:pPr>
        <w:overflowPunct w:val="0"/>
        <w:spacing w:line="300" w:lineRule="auto"/>
        <w:ind w:firstLineChars="200" w:firstLine="420"/>
        <w:rPr>
          <w:rFonts w:eastAsiaTheme="minorEastAsia"/>
          <w:szCs w:val="21"/>
        </w:rPr>
      </w:pPr>
      <w:r>
        <w:rPr>
          <w:rFonts w:eastAsiaTheme="minorEastAsia"/>
          <w:szCs w:val="21"/>
        </w:rPr>
        <w:t>加速试验条件根据</w:t>
      </w:r>
      <w:r>
        <w:rPr>
          <w:rFonts w:eastAsiaTheme="minorEastAsia" w:hint="eastAsia"/>
          <w:szCs w:val="21"/>
        </w:rPr>
        <w:t>化妆品</w:t>
      </w:r>
      <w:r>
        <w:rPr>
          <w:rFonts w:eastAsiaTheme="minorEastAsia"/>
          <w:szCs w:val="21"/>
        </w:rPr>
        <w:t>特性、包装材料等因素确定</w:t>
      </w:r>
      <w:r>
        <w:rPr>
          <w:rFonts w:eastAsiaTheme="minorEastAsia" w:hint="eastAsia"/>
          <w:szCs w:val="21"/>
        </w:rPr>
        <w:t>，</w:t>
      </w:r>
      <w:r>
        <w:rPr>
          <w:rFonts w:eastAsiaTheme="minorEastAsia"/>
          <w:szCs w:val="21"/>
        </w:rPr>
        <w:t>应当提供加速试验条件设置依据</w:t>
      </w:r>
      <w:r>
        <w:rPr>
          <w:rFonts w:eastAsiaTheme="minorEastAsia" w:hint="eastAsia"/>
          <w:szCs w:val="21"/>
        </w:rPr>
        <w:t>、</w:t>
      </w:r>
      <w:r>
        <w:rPr>
          <w:rFonts w:eastAsiaTheme="minorEastAsia"/>
          <w:szCs w:val="21"/>
        </w:rPr>
        <w:t>考察时间确定依据及相关试验数据和科学文献依据。</w:t>
      </w:r>
    </w:p>
    <w:p w:rsidR="007E7367" w:rsidRDefault="007E7367" w:rsidP="007E7367">
      <w:pPr>
        <w:widowControl/>
        <w:spacing w:line="300" w:lineRule="auto"/>
        <w:ind w:firstLineChars="200" w:firstLine="420"/>
        <w:contextualSpacing/>
        <w:rPr>
          <w:rFonts w:eastAsiaTheme="minorEastAsia"/>
          <w:szCs w:val="21"/>
          <w:highlight w:val="yellow"/>
        </w:rPr>
      </w:pPr>
      <w:r>
        <w:rPr>
          <w:rFonts w:eastAsiaTheme="minorEastAsia"/>
          <w:szCs w:val="21"/>
        </w:rPr>
        <w:t>加速试验时间一般不少于</w:t>
      </w:r>
      <w:r>
        <w:rPr>
          <w:rFonts w:eastAsiaTheme="minorEastAsia" w:hint="eastAsia"/>
          <w:szCs w:val="21"/>
        </w:rPr>
        <w:t>3</w:t>
      </w:r>
      <w:r>
        <w:rPr>
          <w:rFonts w:eastAsiaTheme="minorEastAsia"/>
          <w:szCs w:val="21"/>
        </w:rPr>
        <w:t>个月，</w:t>
      </w:r>
      <w:r>
        <w:rPr>
          <w:rFonts w:eastAsiaTheme="minorEastAsia" w:hint="eastAsia"/>
          <w:szCs w:val="21"/>
        </w:rPr>
        <w:t>一定温度、湿度（如</w:t>
      </w:r>
      <w:r>
        <w:rPr>
          <w:rFonts w:eastAsiaTheme="minorEastAsia" w:hint="eastAsia"/>
          <w:szCs w:val="21"/>
        </w:rPr>
        <w:t>40</w:t>
      </w:r>
      <w:r w:rsidRPr="005166E2">
        <w:rPr>
          <w:rFonts w:ascii="宋体" w:hAnsi="宋体" w:cs="宋体" w:hint="eastAsia"/>
          <w:szCs w:val="21"/>
        </w:rPr>
        <w:t>℃</w:t>
      </w:r>
      <w:r>
        <w:rPr>
          <w:rFonts w:eastAsiaTheme="minorEastAsia" w:hint="eastAsia"/>
          <w:szCs w:val="21"/>
        </w:rPr>
        <w:t>±</w:t>
      </w:r>
      <w:r>
        <w:rPr>
          <w:rFonts w:eastAsiaTheme="minorEastAsia" w:hint="eastAsia"/>
          <w:szCs w:val="21"/>
        </w:rPr>
        <w:t>2</w:t>
      </w:r>
      <w:r>
        <w:rPr>
          <w:rFonts w:eastAsiaTheme="minorEastAsia" w:hint="eastAsia"/>
          <w:szCs w:val="21"/>
        </w:rPr>
        <w:t>℃、</w:t>
      </w:r>
      <w:r>
        <w:rPr>
          <w:rFonts w:eastAsiaTheme="minorEastAsia" w:hint="eastAsia"/>
          <w:szCs w:val="21"/>
        </w:rPr>
        <w:t>75%RH</w:t>
      </w:r>
      <w:r>
        <w:rPr>
          <w:rFonts w:eastAsiaTheme="minorEastAsia" w:hint="eastAsia"/>
          <w:szCs w:val="21"/>
        </w:rPr>
        <w:t>±</w:t>
      </w:r>
      <w:r w:rsidR="005166E2">
        <w:rPr>
          <w:rFonts w:eastAsiaTheme="minorEastAsia" w:hint="eastAsia"/>
          <w:szCs w:val="21"/>
        </w:rPr>
        <w:t>5%</w:t>
      </w:r>
      <w:r>
        <w:rPr>
          <w:rFonts w:eastAsiaTheme="minorEastAsia" w:hint="eastAsia"/>
          <w:szCs w:val="21"/>
        </w:rPr>
        <w:t>RH</w:t>
      </w:r>
      <w:r>
        <w:rPr>
          <w:rFonts w:eastAsiaTheme="minorEastAsia" w:hint="eastAsia"/>
          <w:szCs w:val="21"/>
        </w:rPr>
        <w:t>）试验条件下，</w:t>
      </w:r>
      <w:r>
        <w:rPr>
          <w:rFonts w:eastAsiaTheme="minorEastAsia"/>
          <w:szCs w:val="21"/>
        </w:rPr>
        <w:t>需设置多个试验时间点研究</w:t>
      </w:r>
      <w:r>
        <w:rPr>
          <w:rFonts w:eastAsiaTheme="minorEastAsia" w:hint="eastAsia"/>
          <w:szCs w:val="21"/>
        </w:rPr>
        <w:t>化妆品</w:t>
      </w:r>
      <w:r>
        <w:rPr>
          <w:rFonts w:eastAsiaTheme="minorEastAsia"/>
          <w:szCs w:val="21"/>
        </w:rPr>
        <w:t>的质量变化，时间点及时间点间隔可根据</w:t>
      </w:r>
      <w:r>
        <w:rPr>
          <w:rFonts w:eastAsiaTheme="minorEastAsia" w:hint="eastAsia"/>
          <w:szCs w:val="21"/>
        </w:rPr>
        <w:t>化妆品</w:t>
      </w:r>
      <w:r>
        <w:rPr>
          <w:rFonts w:eastAsiaTheme="minorEastAsia"/>
          <w:szCs w:val="21"/>
        </w:rPr>
        <w:t>特性及试验结果科学设计。</w:t>
      </w:r>
    </w:p>
    <w:p w:rsidR="007E7367" w:rsidRDefault="007E7367" w:rsidP="007E7367">
      <w:pPr>
        <w:overflowPunct w:val="0"/>
        <w:spacing w:beforeLines="50" w:before="156" w:afterLines="50" w:after="156" w:line="300" w:lineRule="auto"/>
        <w:ind w:firstLineChars="200" w:firstLine="420"/>
        <w:rPr>
          <w:rFonts w:eastAsiaTheme="minorEastAsia"/>
          <w:bCs/>
          <w:szCs w:val="21"/>
        </w:rPr>
      </w:pPr>
      <w:r>
        <w:rPr>
          <w:rFonts w:eastAsiaTheme="minorEastAsia" w:hint="eastAsia"/>
          <w:bCs/>
          <w:szCs w:val="21"/>
        </w:rPr>
        <w:t>4.3</w:t>
      </w:r>
      <w:r>
        <w:rPr>
          <w:rFonts w:eastAsiaTheme="minorEastAsia"/>
          <w:bCs/>
          <w:szCs w:val="21"/>
        </w:rPr>
        <w:t>长期试验</w:t>
      </w:r>
    </w:p>
    <w:p w:rsidR="007E7367" w:rsidRDefault="007E7367" w:rsidP="007E7367">
      <w:pPr>
        <w:overflowPunct w:val="0"/>
        <w:spacing w:line="300" w:lineRule="auto"/>
        <w:ind w:firstLineChars="200" w:firstLine="420"/>
        <w:rPr>
          <w:rFonts w:eastAsiaTheme="minorEastAsia"/>
          <w:szCs w:val="21"/>
        </w:rPr>
      </w:pPr>
      <w:r>
        <w:rPr>
          <w:rFonts w:eastAsiaTheme="minorEastAsia"/>
          <w:szCs w:val="21"/>
        </w:rPr>
        <w:t>长期试验条件根据</w:t>
      </w:r>
      <w:r>
        <w:rPr>
          <w:rFonts w:eastAsiaTheme="minorEastAsia" w:hint="eastAsia"/>
          <w:szCs w:val="21"/>
        </w:rPr>
        <w:t>化妆品</w:t>
      </w:r>
      <w:r>
        <w:rPr>
          <w:rFonts w:eastAsiaTheme="minorEastAsia"/>
          <w:szCs w:val="21"/>
        </w:rPr>
        <w:t>特性、包装材料等因素确定</w:t>
      </w:r>
      <w:r>
        <w:rPr>
          <w:rFonts w:eastAsiaTheme="minorEastAsia" w:hint="eastAsia"/>
          <w:szCs w:val="21"/>
        </w:rPr>
        <w:t>，</w:t>
      </w:r>
      <w:r>
        <w:rPr>
          <w:rFonts w:eastAsiaTheme="minorEastAsia"/>
          <w:szCs w:val="21"/>
        </w:rPr>
        <w:t>应当提供长期试验条件</w:t>
      </w:r>
      <w:r>
        <w:rPr>
          <w:rFonts w:eastAsiaTheme="minorEastAsia"/>
          <w:color w:val="000000"/>
          <w:szCs w:val="21"/>
        </w:rPr>
        <w:t>设置依据、考察时</w:t>
      </w:r>
      <w:r>
        <w:rPr>
          <w:rFonts w:eastAsiaTheme="minorEastAsia"/>
          <w:szCs w:val="21"/>
        </w:rPr>
        <w:t>间确定依据及相关试验数据和科学文献依据。</w:t>
      </w:r>
    </w:p>
    <w:p w:rsidR="007E7367" w:rsidRDefault="007E7367" w:rsidP="007E7367">
      <w:pPr>
        <w:widowControl/>
        <w:spacing w:line="300" w:lineRule="auto"/>
        <w:ind w:firstLineChars="200" w:firstLine="420"/>
        <w:contextualSpacing/>
        <w:rPr>
          <w:rFonts w:eastAsiaTheme="minorEastAsia"/>
          <w:szCs w:val="21"/>
        </w:rPr>
      </w:pPr>
      <w:r>
        <w:rPr>
          <w:rFonts w:eastAsiaTheme="minorEastAsia"/>
          <w:szCs w:val="21"/>
        </w:rPr>
        <w:t>长期试验考察时间应与</w:t>
      </w:r>
      <w:r>
        <w:rPr>
          <w:rFonts w:eastAsiaTheme="minorEastAsia" w:hint="eastAsia"/>
          <w:szCs w:val="21"/>
        </w:rPr>
        <w:t>化妆品</w:t>
      </w:r>
      <w:r>
        <w:rPr>
          <w:rFonts w:eastAsiaTheme="minorEastAsia"/>
          <w:szCs w:val="21"/>
        </w:rPr>
        <w:t>保质期一致</w:t>
      </w:r>
      <w:r>
        <w:rPr>
          <w:rFonts w:eastAsiaTheme="minorEastAsia" w:hint="eastAsia"/>
          <w:szCs w:val="21"/>
        </w:rPr>
        <w:t>，一定温度、湿度（如</w:t>
      </w:r>
      <w:r>
        <w:rPr>
          <w:rFonts w:eastAsiaTheme="minorEastAsia"/>
          <w:szCs w:val="21"/>
        </w:rPr>
        <w:t>25℃±2℃</w:t>
      </w:r>
      <w:r>
        <w:rPr>
          <w:rFonts w:eastAsiaTheme="minorEastAsia"/>
          <w:szCs w:val="21"/>
        </w:rPr>
        <w:t>、湿度</w:t>
      </w:r>
      <w:r>
        <w:rPr>
          <w:rFonts w:eastAsiaTheme="minorEastAsia"/>
          <w:szCs w:val="21"/>
        </w:rPr>
        <w:t>RH60</w:t>
      </w:r>
      <w:r>
        <w:rPr>
          <w:rFonts w:eastAsiaTheme="minorEastAsia"/>
          <w:szCs w:val="21"/>
        </w:rPr>
        <w:t>％</w:t>
      </w:r>
      <w:r>
        <w:rPr>
          <w:rFonts w:eastAsiaTheme="minorEastAsia"/>
          <w:szCs w:val="21"/>
        </w:rPr>
        <w:t>±10</w:t>
      </w:r>
      <w:r>
        <w:rPr>
          <w:rFonts w:eastAsiaTheme="minorEastAsia"/>
          <w:szCs w:val="21"/>
        </w:rPr>
        <w:t>％</w:t>
      </w:r>
      <w:r>
        <w:rPr>
          <w:rFonts w:eastAsiaTheme="minorEastAsia" w:hint="eastAsia"/>
          <w:szCs w:val="21"/>
        </w:rPr>
        <w:t>）试验条件下，</w:t>
      </w:r>
      <w:r>
        <w:rPr>
          <w:rFonts w:eastAsiaTheme="minorEastAsia"/>
          <w:szCs w:val="21"/>
        </w:rPr>
        <w:t>需设置多个试验时间点研究</w:t>
      </w:r>
      <w:r>
        <w:rPr>
          <w:rFonts w:eastAsiaTheme="minorEastAsia" w:hint="eastAsia"/>
          <w:szCs w:val="21"/>
        </w:rPr>
        <w:t>化妆品</w:t>
      </w:r>
      <w:r>
        <w:rPr>
          <w:rFonts w:eastAsiaTheme="minorEastAsia"/>
          <w:szCs w:val="21"/>
        </w:rPr>
        <w:t>的质量变化，时间点及时间点间隔可根据</w:t>
      </w:r>
      <w:r>
        <w:rPr>
          <w:rFonts w:eastAsiaTheme="minorEastAsia" w:hint="eastAsia"/>
          <w:szCs w:val="21"/>
        </w:rPr>
        <w:t>化妆品</w:t>
      </w:r>
      <w:r>
        <w:rPr>
          <w:rFonts w:eastAsiaTheme="minorEastAsia"/>
          <w:szCs w:val="21"/>
        </w:rPr>
        <w:t>特性及试验结果科学设计。</w:t>
      </w:r>
    </w:p>
    <w:p w:rsidR="007E7367" w:rsidRDefault="007E7367" w:rsidP="007E7367">
      <w:pPr>
        <w:overflowPunct w:val="0"/>
        <w:spacing w:beforeLines="50" w:before="156" w:afterLines="50" w:after="156" w:line="300" w:lineRule="auto"/>
        <w:rPr>
          <w:rFonts w:eastAsia="黑体"/>
          <w:bCs/>
          <w:szCs w:val="21"/>
        </w:rPr>
      </w:pPr>
      <w:r>
        <w:rPr>
          <w:rFonts w:eastAsia="黑体" w:hint="eastAsia"/>
          <w:bCs/>
          <w:szCs w:val="21"/>
        </w:rPr>
        <w:t xml:space="preserve">5 </w:t>
      </w:r>
      <w:r>
        <w:rPr>
          <w:rFonts w:eastAsia="黑体"/>
          <w:bCs/>
          <w:szCs w:val="21"/>
        </w:rPr>
        <w:t>结果评价</w:t>
      </w:r>
    </w:p>
    <w:p w:rsidR="007E7367" w:rsidRDefault="007E7367" w:rsidP="007E7367">
      <w:pPr>
        <w:overflowPunct w:val="0"/>
        <w:spacing w:line="300" w:lineRule="auto"/>
        <w:ind w:firstLineChars="200" w:firstLine="420"/>
      </w:pPr>
      <w:r>
        <w:rPr>
          <w:rFonts w:eastAsiaTheme="minorEastAsia"/>
          <w:szCs w:val="21"/>
        </w:rPr>
        <w:t>对</w:t>
      </w:r>
      <w:r>
        <w:rPr>
          <w:rFonts w:eastAsiaTheme="minorEastAsia" w:hint="eastAsia"/>
          <w:szCs w:val="21"/>
        </w:rPr>
        <w:t>化妆品</w:t>
      </w:r>
      <w:r>
        <w:rPr>
          <w:rFonts w:eastAsiaTheme="minorEastAsia"/>
          <w:szCs w:val="21"/>
        </w:rPr>
        <w:t>稳定性研究（影响因素试验、加速试验、长期试验）结果信息进行系统分析，</w:t>
      </w:r>
      <w:r>
        <w:rPr>
          <w:rFonts w:eastAsiaTheme="minorEastAsia" w:hint="eastAsia"/>
          <w:szCs w:val="21"/>
        </w:rPr>
        <w:t>检测结果应符合相关限值指标要求，对于未有限值要求的试验结果数据，应</w:t>
      </w:r>
      <w:r>
        <w:rPr>
          <w:rFonts w:eastAsiaTheme="minorEastAsia"/>
          <w:szCs w:val="21"/>
        </w:rPr>
        <w:t>结合</w:t>
      </w:r>
      <w:r>
        <w:rPr>
          <w:rFonts w:eastAsiaTheme="minorEastAsia" w:hint="eastAsia"/>
          <w:szCs w:val="21"/>
        </w:rPr>
        <w:t>化妆品的理化性质、产品形态、产品配方、工艺条件、包装材料等以及</w:t>
      </w:r>
      <w:r>
        <w:rPr>
          <w:rFonts w:eastAsiaTheme="minorEastAsia"/>
          <w:szCs w:val="21"/>
        </w:rPr>
        <w:t>化妆品在生产、流通过程中可能</w:t>
      </w:r>
      <w:r>
        <w:rPr>
          <w:rFonts w:eastAsiaTheme="minorEastAsia"/>
          <w:szCs w:val="21"/>
        </w:rPr>
        <w:lastRenderedPageBreak/>
        <w:t>遇到的情况，</w:t>
      </w:r>
      <w:r>
        <w:rPr>
          <w:rFonts w:eastAsiaTheme="minorEastAsia" w:hint="eastAsia"/>
          <w:szCs w:val="21"/>
        </w:rPr>
        <w:t>进行综合分析评估，提出评价依据及结论，形成稳定性评价报告。</w:t>
      </w:r>
    </w:p>
    <w:p w:rsidR="00077E5D" w:rsidRPr="007E7367" w:rsidRDefault="00077E5D">
      <w:pPr>
        <w:overflowPunct w:val="0"/>
        <w:spacing w:line="300" w:lineRule="auto"/>
        <w:ind w:firstLineChars="200" w:firstLine="420"/>
        <w:rPr>
          <w:rFonts w:eastAsiaTheme="minorEastAsia"/>
          <w:szCs w:val="21"/>
        </w:rPr>
      </w:pPr>
    </w:p>
    <w:p w:rsidR="00BD5994" w:rsidRDefault="00BD5994">
      <w:pPr>
        <w:widowControl/>
        <w:jc w:val="left"/>
      </w:pPr>
      <w:r>
        <w:br w:type="page"/>
      </w:r>
    </w:p>
    <w:p w:rsidR="00BD5994" w:rsidRDefault="00BD5994" w:rsidP="00BD5994">
      <w:pPr>
        <w:spacing w:beforeLines="50" w:before="156" w:afterLines="50" w:after="156" w:line="300" w:lineRule="auto"/>
        <w:jc w:val="center"/>
        <w:rPr>
          <w:rFonts w:eastAsia="方正小标宋简体"/>
          <w:sz w:val="44"/>
          <w:szCs w:val="44"/>
        </w:rPr>
      </w:pPr>
      <w:r>
        <w:rPr>
          <w:rFonts w:ascii="黑体" w:eastAsia="黑体" w:hAnsi="黑体" w:cs="黑体" w:hint="eastAsia"/>
          <w:sz w:val="32"/>
          <w:szCs w:val="32"/>
        </w:rPr>
        <w:lastRenderedPageBreak/>
        <w:t>化妆品稳定性评价技术指南</w:t>
      </w:r>
      <w:r w:rsidR="004665E9">
        <w:rPr>
          <w:rFonts w:ascii="黑体" w:eastAsia="黑体" w:hAnsi="黑体" w:cs="黑体" w:hint="eastAsia"/>
          <w:sz w:val="32"/>
          <w:szCs w:val="32"/>
        </w:rPr>
        <w:t>（征求意见稿）</w:t>
      </w:r>
      <w:r>
        <w:rPr>
          <w:rFonts w:ascii="黑体" w:eastAsia="黑体" w:hAnsi="黑体" w:cs="黑体" w:hint="eastAsia"/>
          <w:sz w:val="32"/>
          <w:szCs w:val="32"/>
        </w:rPr>
        <w:t>起草说明</w:t>
      </w:r>
    </w:p>
    <w:p w:rsidR="007A5FA2" w:rsidRDefault="007A5FA2" w:rsidP="007A5FA2">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为加强化妆品的监督管理，进一步提高化妆品使用安全性，中国食品药品检定研究院组织开展了化妆品稳定性评价技术指南的研究制定工作。现就工作有关情况说明如下：</w:t>
      </w:r>
    </w:p>
    <w:p w:rsidR="007A5FA2" w:rsidRDefault="007A5FA2" w:rsidP="007A5FA2">
      <w:pPr>
        <w:widowControl/>
        <w:spacing w:beforeLines="50" w:before="156" w:afterLines="50" w:after="156" w:line="300" w:lineRule="auto"/>
        <w:rPr>
          <w:rFonts w:eastAsia="黑体"/>
          <w:bCs/>
          <w:sz w:val="32"/>
          <w:szCs w:val="32"/>
        </w:rPr>
      </w:pPr>
      <w:r>
        <w:rPr>
          <w:rFonts w:eastAsia="黑体" w:hint="eastAsia"/>
          <w:bCs/>
          <w:szCs w:val="21"/>
        </w:rPr>
        <w:t>一、起草原则</w:t>
      </w:r>
    </w:p>
    <w:p w:rsidR="007A5FA2" w:rsidRDefault="007A5FA2" w:rsidP="007A5FA2">
      <w:pPr>
        <w:spacing w:line="30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本文件的起草本着科学合理、简单易行的原则。试验要求、试验方法的设计遵循目前稳定性试验通用原则，选择适宜、可行、便于实际操作的试验条件，保证稳定性试验的可操作性和适用性。</w:t>
      </w:r>
    </w:p>
    <w:p w:rsidR="007A5FA2" w:rsidRDefault="007A5FA2" w:rsidP="007A5FA2">
      <w:pPr>
        <w:widowControl/>
        <w:spacing w:beforeLines="50" w:before="156" w:afterLines="50" w:after="156" w:line="300" w:lineRule="auto"/>
        <w:rPr>
          <w:rFonts w:eastAsia="黑体"/>
          <w:bCs/>
          <w:sz w:val="32"/>
          <w:szCs w:val="32"/>
        </w:rPr>
      </w:pPr>
      <w:r>
        <w:rPr>
          <w:rFonts w:eastAsia="黑体" w:hint="eastAsia"/>
          <w:bCs/>
          <w:szCs w:val="21"/>
        </w:rPr>
        <w:t>二、起草过程</w:t>
      </w:r>
    </w:p>
    <w:p w:rsidR="007A5FA2" w:rsidRPr="00763789" w:rsidRDefault="007A5FA2" w:rsidP="00763789">
      <w:pPr>
        <w:spacing w:line="300" w:lineRule="auto"/>
        <w:ind w:firstLineChars="200" w:firstLine="420"/>
        <w:rPr>
          <w:color w:val="000000"/>
          <w:spacing w:val="1"/>
          <w:szCs w:val="21"/>
        </w:rPr>
      </w:pPr>
      <w:r>
        <w:rPr>
          <w:rFonts w:hint="eastAsia"/>
          <w:szCs w:val="21"/>
        </w:rPr>
        <w:t>《化妆品稳定性评价技术指南》</w:t>
      </w:r>
      <w:r>
        <w:rPr>
          <w:color w:val="000000"/>
          <w:spacing w:val="1"/>
          <w:szCs w:val="21"/>
        </w:rPr>
        <w:t>于</w:t>
      </w:r>
      <w:r>
        <w:rPr>
          <w:color w:val="000000"/>
          <w:spacing w:val="1"/>
          <w:szCs w:val="21"/>
        </w:rPr>
        <w:t>20</w:t>
      </w:r>
      <w:r>
        <w:rPr>
          <w:rFonts w:hint="eastAsia"/>
          <w:color w:val="000000"/>
          <w:spacing w:val="1"/>
          <w:szCs w:val="21"/>
        </w:rPr>
        <w:t>18</w:t>
      </w:r>
      <w:r>
        <w:rPr>
          <w:color w:val="000000"/>
          <w:spacing w:val="1"/>
          <w:szCs w:val="21"/>
        </w:rPr>
        <w:t>年由</w:t>
      </w:r>
      <w:r>
        <w:rPr>
          <w:rFonts w:hint="eastAsia"/>
          <w:color w:val="000000"/>
          <w:spacing w:val="1"/>
          <w:szCs w:val="21"/>
        </w:rPr>
        <w:t>化妆品标准专家委员会</w:t>
      </w:r>
      <w:r>
        <w:rPr>
          <w:color w:val="000000"/>
          <w:spacing w:val="1"/>
          <w:szCs w:val="21"/>
        </w:rPr>
        <w:t>立项。</w:t>
      </w:r>
      <w:r>
        <w:rPr>
          <w:szCs w:val="21"/>
        </w:rPr>
        <w:t>通过查阅国内外相关文献资料</w:t>
      </w:r>
      <w:r>
        <w:rPr>
          <w:rFonts w:hint="eastAsia"/>
          <w:szCs w:val="21"/>
        </w:rPr>
        <w:t>及开展调研</w:t>
      </w:r>
      <w:r>
        <w:rPr>
          <w:szCs w:val="21"/>
        </w:rPr>
        <w:t>，</w:t>
      </w:r>
      <w:r>
        <w:rPr>
          <w:rFonts w:hint="eastAsia"/>
          <w:szCs w:val="21"/>
        </w:rPr>
        <w:t>拟定文件内容，</w:t>
      </w:r>
      <w:r>
        <w:rPr>
          <w:rFonts w:hint="eastAsia"/>
          <w:color w:val="000000"/>
          <w:spacing w:val="1"/>
          <w:szCs w:val="21"/>
        </w:rPr>
        <w:t>形成</w:t>
      </w:r>
      <w:r>
        <w:rPr>
          <w:rFonts w:hint="eastAsia"/>
          <w:szCs w:val="21"/>
        </w:rPr>
        <w:t>《化妆品稳定性评价技术指南》</w:t>
      </w:r>
      <w:r>
        <w:rPr>
          <w:rFonts w:hint="eastAsia"/>
          <w:color w:val="000000"/>
          <w:spacing w:val="1"/>
          <w:szCs w:val="21"/>
        </w:rPr>
        <w:t>文件</w:t>
      </w:r>
      <w:r>
        <w:rPr>
          <w:color w:val="000000"/>
          <w:spacing w:val="1"/>
          <w:szCs w:val="21"/>
        </w:rPr>
        <w:t>草案。</w:t>
      </w:r>
    </w:p>
    <w:p w:rsidR="007A5FA2" w:rsidRDefault="007A5FA2" w:rsidP="007A5FA2">
      <w:pPr>
        <w:snapToGrid w:val="0"/>
        <w:spacing w:beforeLines="50" w:before="156" w:afterLines="50" w:after="156" w:line="300" w:lineRule="auto"/>
        <w:rPr>
          <w:rFonts w:eastAsia="黑体"/>
          <w:szCs w:val="21"/>
        </w:rPr>
      </w:pPr>
      <w:r>
        <w:rPr>
          <w:rFonts w:eastAsia="黑体"/>
          <w:szCs w:val="21"/>
        </w:rPr>
        <w:t>三、与我国已有相关标准的关系</w:t>
      </w:r>
    </w:p>
    <w:p w:rsidR="007A5FA2" w:rsidRDefault="007A5FA2" w:rsidP="007A5FA2">
      <w:pPr>
        <w:snapToGrid w:val="0"/>
        <w:spacing w:beforeLines="50" w:before="156" w:afterLines="50" w:after="156" w:line="300" w:lineRule="auto"/>
        <w:ind w:firstLineChars="200" w:firstLine="420"/>
        <w:rPr>
          <w:szCs w:val="21"/>
        </w:rPr>
      </w:pPr>
      <w:r>
        <w:rPr>
          <w:szCs w:val="21"/>
        </w:rPr>
        <w:t>我国部分法规中有要求化妆品产品稳定性的研究，《化妆品注册备案资料管理规定》第三十条要求，贮存条件和使用期限应当根据产品包装及产品自身稳定性或者相关实验结果等特点设定产品贮存条件和使用期限；《化妆品安全评估技术导则（</w:t>
      </w:r>
      <w:r>
        <w:rPr>
          <w:szCs w:val="21"/>
        </w:rPr>
        <w:t>2021</w:t>
      </w:r>
      <w:r>
        <w:rPr>
          <w:szCs w:val="21"/>
        </w:rPr>
        <w:t>年版）》化妆品产品的安全评估中指出，应结合产品的具体情况评价相关理化指标以确定产品的稳定性，但上述文件均未对产品稳定性试验提供相关要求。</w:t>
      </w:r>
    </w:p>
    <w:p w:rsidR="007A5FA2" w:rsidRDefault="007A5FA2" w:rsidP="007A5FA2">
      <w:pPr>
        <w:snapToGrid w:val="0"/>
        <w:spacing w:beforeLines="50" w:before="156" w:afterLines="50" w:after="156" w:line="300" w:lineRule="auto"/>
        <w:rPr>
          <w:rFonts w:eastAsia="黑体"/>
          <w:szCs w:val="21"/>
        </w:rPr>
      </w:pPr>
      <w:r>
        <w:rPr>
          <w:rFonts w:eastAsia="黑体"/>
          <w:szCs w:val="21"/>
        </w:rPr>
        <w:t>四、国际相关标准情况</w:t>
      </w:r>
    </w:p>
    <w:p w:rsidR="007A5FA2" w:rsidRDefault="007A5FA2" w:rsidP="007A5FA2">
      <w:pPr>
        <w:snapToGrid w:val="0"/>
        <w:spacing w:beforeLines="50" w:before="156" w:afterLines="50" w:after="156" w:line="300" w:lineRule="auto"/>
        <w:ind w:firstLineChars="200" w:firstLine="420"/>
        <w:rPr>
          <w:rFonts w:eastAsia="仿宋_GB2312"/>
          <w:sz w:val="32"/>
          <w:szCs w:val="32"/>
        </w:rPr>
      </w:pPr>
      <w:r>
        <w:rPr>
          <w:szCs w:val="21"/>
        </w:rPr>
        <w:t>1992</w:t>
      </w:r>
      <w:r>
        <w:rPr>
          <w:szCs w:val="21"/>
        </w:rPr>
        <w:t>年国际化妆品化学家学会联盟发布《稳定性试验原理》，</w:t>
      </w:r>
      <w:r>
        <w:rPr>
          <w:szCs w:val="21"/>
        </w:rPr>
        <w:t>2004</w:t>
      </w:r>
      <w:r>
        <w:rPr>
          <w:szCs w:val="21"/>
        </w:rPr>
        <w:t>年欧洲化妆品协会发布《化妆品稳定性测试指南》，</w:t>
      </w:r>
      <w:r>
        <w:rPr>
          <w:szCs w:val="21"/>
        </w:rPr>
        <w:t>2018</w:t>
      </w:r>
      <w:r>
        <w:rPr>
          <w:szCs w:val="21"/>
        </w:rPr>
        <w:t>年国际标准化组织发布《化妆品产品稳定性研究指南》。</w:t>
      </w:r>
    </w:p>
    <w:p w:rsidR="00BD5994" w:rsidRPr="007A5FA2" w:rsidRDefault="00BD5994" w:rsidP="007A5FA2">
      <w:pPr>
        <w:snapToGrid w:val="0"/>
        <w:spacing w:beforeLines="50" w:before="156" w:afterLines="50" w:after="156" w:line="300" w:lineRule="auto"/>
        <w:ind w:firstLineChars="200" w:firstLine="640"/>
        <w:rPr>
          <w:rFonts w:eastAsia="仿宋_GB2312"/>
          <w:sz w:val="32"/>
          <w:szCs w:val="32"/>
        </w:rPr>
      </w:pPr>
    </w:p>
    <w:p w:rsidR="00BD5994" w:rsidRPr="00BD5994" w:rsidRDefault="00BD5994" w:rsidP="004665E9">
      <w:pPr>
        <w:pStyle w:val="2"/>
      </w:pPr>
    </w:p>
    <w:sectPr w:rsidR="00BD5994" w:rsidRPr="00BD5994">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3B9" w:rsidRDefault="002A33B9" w:rsidP="00BD5994">
      <w:r>
        <w:separator/>
      </w:r>
    </w:p>
  </w:endnote>
  <w:endnote w:type="continuationSeparator" w:id="0">
    <w:p w:rsidR="002A33B9" w:rsidRDefault="002A33B9" w:rsidP="00BD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514996"/>
      <w:docPartObj>
        <w:docPartGallery w:val="Page Numbers (Bottom of Page)"/>
        <w:docPartUnique/>
      </w:docPartObj>
    </w:sdtPr>
    <w:sdtEndPr/>
    <w:sdtContent>
      <w:p w:rsidR="0051158D" w:rsidRDefault="0051158D">
        <w:pPr>
          <w:pStyle w:val="a6"/>
          <w:jc w:val="center"/>
        </w:pPr>
        <w:r>
          <w:fldChar w:fldCharType="begin"/>
        </w:r>
        <w:r>
          <w:instrText>PAGE   \* MERGEFORMAT</w:instrText>
        </w:r>
        <w:r>
          <w:fldChar w:fldCharType="separate"/>
        </w:r>
        <w:r w:rsidR="00AF005C" w:rsidRPr="00AF005C">
          <w:rPr>
            <w:noProof/>
            <w:lang w:val="zh-CN"/>
          </w:rPr>
          <w:t>1</w:t>
        </w:r>
        <w:r>
          <w:fldChar w:fldCharType="end"/>
        </w:r>
      </w:p>
    </w:sdtContent>
  </w:sdt>
  <w:p w:rsidR="0051158D" w:rsidRDefault="005115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3B9" w:rsidRDefault="002A33B9" w:rsidP="00BD5994">
      <w:r>
        <w:separator/>
      </w:r>
    </w:p>
  </w:footnote>
  <w:footnote w:type="continuationSeparator" w:id="0">
    <w:p w:rsidR="002A33B9" w:rsidRDefault="002A33B9" w:rsidP="00BD5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2A33B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0950" o:spid="_x0000_s2050" type="#_x0000_t136" style="position:absolute;left:0;text-align:left;margin-left:0;margin-top:0;width:487.95pt;height:97.55pt;rotation:315;z-index:-251655168;mso-position-horizontal:center;mso-position-horizontal-relative:margin;mso-position-vertical:center;mso-position-vertical-relative:margin" o:allowincell="f" fillcolor="black"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2A33B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0951" o:spid="_x0000_s2051" type="#_x0000_t136" style="position:absolute;left:0;text-align:left;margin-left:0;margin-top:0;width:487.95pt;height:97.55pt;rotation:315;z-index:-251653120;mso-position-horizontal:center;mso-position-horizontal-relative:margin;mso-position-vertical:center;mso-position-vertical-relative:margin" o:allowincell="f" fillcolor="black"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2A33B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0949" o:spid="_x0000_s2049" type="#_x0000_t136" style="position:absolute;left:0;text-align:left;margin-left:0;margin-top:0;width:487.95pt;height:97.55pt;rotation:315;z-index:-251657216;mso-position-horizontal:center;mso-position-horizontal-relative:margin;mso-position-vertical:center;mso-position-vertical-relative:margin" o:allowincell="f" fillcolor="black" stroked="f">
          <v:fill opacity=".5"/>
          <v:textpath style="font-family:&quot;宋体&quot;;font-size:1p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MGQ3MWIwMjMxMTgwZGQyOGQ3ODk0N2RiOWE1MzMifQ=="/>
  </w:docVars>
  <w:rsids>
    <w:rsidRoot w:val="00951764"/>
    <w:rsid w:val="00012CA8"/>
    <w:rsid w:val="000514DC"/>
    <w:rsid w:val="000650D4"/>
    <w:rsid w:val="00077E5D"/>
    <w:rsid w:val="002538D3"/>
    <w:rsid w:val="002A33B9"/>
    <w:rsid w:val="002A49B6"/>
    <w:rsid w:val="00322000"/>
    <w:rsid w:val="00331D6D"/>
    <w:rsid w:val="0041765E"/>
    <w:rsid w:val="004665E9"/>
    <w:rsid w:val="0051158D"/>
    <w:rsid w:val="005166E2"/>
    <w:rsid w:val="005B69A2"/>
    <w:rsid w:val="005D1799"/>
    <w:rsid w:val="00763789"/>
    <w:rsid w:val="007738E4"/>
    <w:rsid w:val="007A5FA2"/>
    <w:rsid w:val="007E7367"/>
    <w:rsid w:val="00854333"/>
    <w:rsid w:val="008C5EC9"/>
    <w:rsid w:val="008C7767"/>
    <w:rsid w:val="009355D7"/>
    <w:rsid w:val="00951764"/>
    <w:rsid w:val="00A24371"/>
    <w:rsid w:val="00A6171B"/>
    <w:rsid w:val="00A807F7"/>
    <w:rsid w:val="00AF005C"/>
    <w:rsid w:val="00B05305"/>
    <w:rsid w:val="00B245C2"/>
    <w:rsid w:val="00BD5994"/>
    <w:rsid w:val="00BF7F9C"/>
    <w:rsid w:val="00DD6E46"/>
    <w:rsid w:val="00E6019F"/>
    <w:rsid w:val="00F54C1F"/>
    <w:rsid w:val="00F72008"/>
    <w:rsid w:val="01042CD0"/>
    <w:rsid w:val="02547E40"/>
    <w:rsid w:val="02DE0B89"/>
    <w:rsid w:val="04025EC5"/>
    <w:rsid w:val="060519C4"/>
    <w:rsid w:val="068E5516"/>
    <w:rsid w:val="07027CB2"/>
    <w:rsid w:val="07505003"/>
    <w:rsid w:val="08AE00F1"/>
    <w:rsid w:val="0D5174F0"/>
    <w:rsid w:val="0F360E40"/>
    <w:rsid w:val="0F76748F"/>
    <w:rsid w:val="10671C04"/>
    <w:rsid w:val="12696E37"/>
    <w:rsid w:val="12EE319F"/>
    <w:rsid w:val="150C68CB"/>
    <w:rsid w:val="160A7210"/>
    <w:rsid w:val="177E15D6"/>
    <w:rsid w:val="17E628FC"/>
    <w:rsid w:val="18AC5CCF"/>
    <w:rsid w:val="18F564F4"/>
    <w:rsid w:val="19C84D8B"/>
    <w:rsid w:val="1A996952"/>
    <w:rsid w:val="1ABF618E"/>
    <w:rsid w:val="1B655A88"/>
    <w:rsid w:val="1C091F20"/>
    <w:rsid w:val="1E4824F1"/>
    <w:rsid w:val="1F816E36"/>
    <w:rsid w:val="223E208E"/>
    <w:rsid w:val="23AA2793"/>
    <w:rsid w:val="25495AA4"/>
    <w:rsid w:val="27E04B37"/>
    <w:rsid w:val="28657F61"/>
    <w:rsid w:val="28702875"/>
    <w:rsid w:val="2C7F3F4A"/>
    <w:rsid w:val="2FB80F7D"/>
    <w:rsid w:val="2FD14FAE"/>
    <w:rsid w:val="32DD31FD"/>
    <w:rsid w:val="359F5681"/>
    <w:rsid w:val="374E46CA"/>
    <w:rsid w:val="376402D3"/>
    <w:rsid w:val="37D921E5"/>
    <w:rsid w:val="383D293E"/>
    <w:rsid w:val="396F26D5"/>
    <w:rsid w:val="3A5D49E6"/>
    <w:rsid w:val="3B7C7A57"/>
    <w:rsid w:val="3E0E6961"/>
    <w:rsid w:val="3F5D6C3B"/>
    <w:rsid w:val="3FB13A48"/>
    <w:rsid w:val="3FD47DDC"/>
    <w:rsid w:val="41200E85"/>
    <w:rsid w:val="413D1A37"/>
    <w:rsid w:val="416C5E78"/>
    <w:rsid w:val="41BA25AE"/>
    <w:rsid w:val="43CC52F4"/>
    <w:rsid w:val="44004F9E"/>
    <w:rsid w:val="440E76BA"/>
    <w:rsid w:val="45D4223E"/>
    <w:rsid w:val="478D5A08"/>
    <w:rsid w:val="48A71E8C"/>
    <w:rsid w:val="4B5C49BE"/>
    <w:rsid w:val="4BB476E6"/>
    <w:rsid w:val="4C8C5620"/>
    <w:rsid w:val="4EAA1D1E"/>
    <w:rsid w:val="4FD01CC8"/>
    <w:rsid w:val="4FEA754B"/>
    <w:rsid w:val="505D404B"/>
    <w:rsid w:val="509C36BA"/>
    <w:rsid w:val="50FB2D75"/>
    <w:rsid w:val="56332FB1"/>
    <w:rsid w:val="570E6FE0"/>
    <w:rsid w:val="575032D9"/>
    <w:rsid w:val="575E22AF"/>
    <w:rsid w:val="580E03AC"/>
    <w:rsid w:val="58847AF3"/>
    <w:rsid w:val="58BD4DB3"/>
    <w:rsid w:val="59A33FA9"/>
    <w:rsid w:val="5A04713E"/>
    <w:rsid w:val="5D1E0517"/>
    <w:rsid w:val="5FD44EBD"/>
    <w:rsid w:val="600643E6"/>
    <w:rsid w:val="60857A46"/>
    <w:rsid w:val="60A73A04"/>
    <w:rsid w:val="60EF4DCF"/>
    <w:rsid w:val="63174F69"/>
    <w:rsid w:val="64393E88"/>
    <w:rsid w:val="64C077D1"/>
    <w:rsid w:val="65654809"/>
    <w:rsid w:val="66156921"/>
    <w:rsid w:val="6650488C"/>
    <w:rsid w:val="69601EB7"/>
    <w:rsid w:val="69E51C4B"/>
    <w:rsid w:val="6AF0107A"/>
    <w:rsid w:val="6D0B3EE8"/>
    <w:rsid w:val="6D301BA0"/>
    <w:rsid w:val="73F73418"/>
    <w:rsid w:val="74567B8A"/>
    <w:rsid w:val="74A013B9"/>
    <w:rsid w:val="7524023C"/>
    <w:rsid w:val="7544095E"/>
    <w:rsid w:val="75EC5447"/>
    <w:rsid w:val="769F265D"/>
    <w:rsid w:val="7B177307"/>
    <w:rsid w:val="7B2A25EC"/>
    <w:rsid w:val="7C0861C2"/>
    <w:rsid w:val="7D0D7808"/>
    <w:rsid w:val="7DA97ECF"/>
    <w:rsid w:val="7DFD63D5"/>
    <w:rsid w:val="7E521976"/>
    <w:rsid w:val="7EC7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widowControl w:val="0"/>
      <w:jc w:val="both"/>
    </w:pPr>
    <w:rPr>
      <w:kern w:val="2"/>
      <w:sz w:val="21"/>
      <w:szCs w:val="24"/>
    </w:rPr>
  </w:style>
  <w:style w:type="paragraph" w:styleId="3">
    <w:name w:val="heading 3"/>
    <w:basedOn w:val="a"/>
    <w:next w:val="a"/>
    <w:autoRedefine/>
    <w:unhideWhenUsed/>
    <w:qFormat/>
    <w:pPr>
      <w:keepNext/>
      <w:keepLines/>
      <w:spacing w:line="360"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autoRedefine/>
    <w:uiPriority w:val="99"/>
    <w:unhideWhenUsed/>
    <w:qFormat/>
    <w:pPr>
      <w:ind w:firstLineChars="200" w:firstLine="420"/>
    </w:pPr>
  </w:style>
  <w:style w:type="paragraph" w:styleId="a3">
    <w:name w:val="Body Text Indent"/>
    <w:basedOn w:val="a"/>
    <w:autoRedefine/>
    <w:uiPriority w:val="99"/>
    <w:unhideWhenUsed/>
    <w:qFormat/>
    <w:pPr>
      <w:spacing w:after="120"/>
      <w:ind w:leftChars="200" w:left="420"/>
    </w:pPr>
  </w:style>
  <w:style w:type="paragraph" w:styleId="a4">
    <w:name w:val="annotation text"/>
    <w:basedOn w:val="a"/>
    <w:link w:val="Char"/>
    <w:autoRedefine/>
    <w:uiPriority w:val="99"/>
    <w:semiHidden/>
    <w:unhideWhenUsed/>
    <w:qFormat/>
    <w:pPr>
      <w:jc w:val="left"/>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28"/>
    </w:rPr>
  </w:style>
  <w:style w:type="paragraph" w:styleId="a8">
    <w:name w:val="annotation subject"/>
    <w:basedOn w:val="a4"/>
    <w:next w:val="a4"/>
    <w:link w:val="Char2"/>
    <w:autoRedefine/>
    <w:uiPriority w:val="99"/>
    <w:semiHidden/>
    <w:unhideWhenUsed/>
    <w:qFormat/>
    <w:rPr>
      <w:b/>
      <w:bCs/>
    </w:rPr>
  </w:style>
  <w:style w:type="table" w:styleId="a9">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autoRedefine/>
    <w:uiPriority w:val="99"/>
    <w:semiHidden/>
    <w:unhideWhenUsed/>
    <w:qFormat/>
    <w:rPr>
      <w:sz w:val="21"/>
      <w:szCs w:val="21"/>
    </w:rPr>
  </w:style>
  <w:style w:type="character" w:customStyle="1" w:styleId="Char0">
    <w:name w:val="批注框文本 Char"/>
    <w:basedOn w:val="a0"/>
    <w:link w:val="a5"/>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2">
    <w:name w:val="批注主题 Char"/>
    <w:basedOn w:val="Char"/>
    <w:link w:val="a8"/>
    <w:autoRedefine/>
    <w:uiPriority w:val="99"/>
    <w:semiHidden/>
    <w:qFormat/>
    <w:rPr>
      <w:b/>
      <w:bCs/>
      <w:kern w:val="2"/>
      <w:sz w:val="21"/>
      <w:szCs w:val="24"/>
    </w:rPr>
  </w:style>
  <w:style w:type="character" w:customStyle="1" w:styleId="2Char">
    <w:name w:val="正文首行缩进 2 Char"/>
    <w:basedOn w:val="a0"/>
    <w:link w:val="2"/>
    <w:uiPriority w:val="99"/>
    <w:rsid w:val="007A5FA2"/>
    <w:rPr>
      <w:kern w:val="2"/>
      <w:sz w:val="21"/>
      <w:szCs w:val="24"/>
    </w:rPr>
  </w:style>
  <w:style w:type="character" w:customStyle="1" w:styleId="Char1">
    <w:name w:val="页脚 Char"/>
    <w:basedOn w:val="a0"/>
    <w:link w:val="a6"/>
    <w:uiPriority w:val="99"/>
    <w:rsid w:val="005115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widowControl w:val="0"/>
      <w:jc w:val="both"/>
    </w:pPr>
    <w:rPr>
      <w:kern w:val="2"/>
      <w:sz w:val="21"/>
      <w:szCs w:val="24"/>
    </w:rPr>
  </w:style>
  <w:style w:type="paragraph" w:styleId="3">
    <w:name w:val="heading 3"/>
    <w:basedOn w:val="a"/>
    <w:next w:val="a"/>
    <w:autoRedefine/>
    <w:unhideWhenUsed/>
    <w:qFormat/>
    <w:pPr>
      <w:keepNext/>
      <w:keepLines/>
      <w:spacing w:line="360"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autoRedefine/>
    <w:uiPriority w:val="99"/>
    <w:unhideWhenUsed/>
    <w:qFormat/>
    <w:pPr>
      <w:ind w:firstLineChars="200" w:firstLine="420"/>
    </w:pPr>
  </w:style>
  <w:style w:type="paragraph" w:styleId="a3">
    <w:name w:val="Body Text Indent"/>
    <w:basedOn w:val="a"/>
    <w:autoRedefine/>
    <w:uiPriority w:val="99"/>
    <w:unhideWhenUsed/>
    <w:qFormat/>
    <w:pPr>
      <w:spacing w:after="120"/>
      <w:ind w:leftChars="200" w:left="420"/>
    </w:pPr>
  </w:style>
  <w:style w:type="paragraph" w:styleId="a4">
    <w:name w:val="annotation text"/>
    <w:basedOn w:val="a"/>
    <w:link w:val="Char"/>
    <w:autoRedefine/>
    <w:uiPriority w:val="99"/>
    <w:semiHidden/>
    <w:unhideWhenUsed/>
    <w:qFormat/>
    <w:pPr>
      <w:jc w:val="left"/>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28"/>
    </w:rPr>
  </w:style>
  <w:style w:type="paragraph" w:styleId="a8">
    <w:name w:val="annotation subject"/>
    <w:basedOn w:val="a4"/>
    <w:next w:val="a4"/>
    <w:link w:val="Char2"/>
    <w:autoRedefine/>
    <w:uiPriority w:val="99"/>
    <w:semiHidden/>
    <w:unhideWhenUsed/>
    <w:qFormat/>
    <w:rPr>
      <w:b/>
      <w:bCs/>
    </w:rPr>
  </w:style>
  <w:style w:type="table" w:styleId="a9">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autoRedefine/>
    <w:uiPriority w:val="99"/>
    <w:semiHidden/>
    <w:unhideWhenUsed/>
    <w:qFormat/>
    <w:rPr>
      <w:sz w:val="21"/>
      <w:szCs w:val="21"/>
    </w:rPr>
  </w:style>
  <w:style w:type="character" w:customStyle="1" w:styleId="Char0">
    <w:name w:val="批注框文本 Char"/>
    <w:basedOn w:val="a0"/>
    <w:link w:val="a5"/>
    <w:autoRedefine/>
    <w:uiPriority w:val="99"/>
    <w:semiHidden/>
    <w:qFormat/>
    <w:rPr>
      <w:kern w:val="2"/>
      <w:sz w:val="18"/>
      <w:szCs w:val="18"/>
    </w:rPr>
  </w:style>
  <w:style w:type="character" w:customStyle="1" w:styleId="Char">
    <w:name w:val="批注文字 Char"/>
    <w:basedOn w:val="a0"/>
    <w:link w:val="a4"/>
    <w:autoRedefine/>
    <w:uiPriority w:val="99"/>
    <w:semiHidden/>
    <w:qFormat/>
    <w:rPr>
      <w:kern w:val="2"/>
      <w:sz w:val="21"/>
      <w:szCs w:val="24"/>
    </w:rPr>
  </w:style>
  <w:style w:type="character" w:customStyle="1" w:styleId="Char2">
    <w:name w:val="批注主题 Char"/>
    <w:basedOn w:val="Char"/>
    <w:link w:val="a8"/>
    <w:autoRedefine/>
    <w:uiPriority w:val="99"/>
    <w:semiHidden/>
    <w:qFormat/>
    <w:rPr>
      <w:b/>
      <w:bCs/>
      <w:kern w:val="2"/>
      <w:sz w:val="21"/>
      <w:szCs w:val="24"/>
    </w:rPr>
  </w:style>
  <w:style w:type="character" w:customStyle="1" w:styleId="2Char">
    <w:name w:val="正文首行缩进 2 Char"/>
    <w:basedOn w:val="a0"/>
    <w:link w:val="2"/>
    <w:uiPriority w:val="99"/>
    <w:rsid w:val="007A5FA2"/>
    <w:rPr>
      <w:kern w:val="2"/>
      <w:sz w:val="21"/>
      <w:szCs w:val="24"/>
    </w:rPr>
  </w:style>
  <w:style w:type="character" w:customStyle="1" w:styleId="Char1">
    <w:name w:val="页脚 Char"/>
    <w:basedOn w:val="a0"/>
    <w:link w:val="a6"/>
    <w:uiPriority w:val="99"/>
    <w:rsid w:val="005115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11F3B-F288-4AC6-99B1-D1BD53AE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311</Words>
  <Characters>1778</Characters>
  <Application>Microsoft Office Word</Application>
  <DocSecurity>0</DocSecurity>
  <Lines>14</Lines>
  <Paragraphs>4</Paragraphs>
  <ScaleCrop>false</ScaleCrop>
  <Company>Microsoft</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冯克然</dc:creator>
  <cp:lastModifiedBy>dell780</cp:lastModifiedBy>
  <cp:revision>23</cp:revision>
  <dcterms:created xsi:type="dcterms:W3CDTF">2021-10-11T13:20:00Z</dcterms:created>
  <dcterms:modified xsi:type="dcterms:W3CDTF">2024-04-09T07:51:00Z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42A31DEA42D8448188D9559F6BDEB268_13</vt:lpwstr>
  </property>
</Properties>
</file>